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5867C1" w14:textId="685C1A61" w:rsidR="0086058E" w:rsidRDefault="009C54C8" w:rsidP="00E35559">
      <w:pPr>
        <w:pStyle w:val="3GPPHeader"/>
        <w:spacing w:after="60"/>
      </w:pPr>
      <w:bookmarkStart w:id="0" w:name="_GoBack"/>
      <w:bookmarkEnd w:id="0"/>
      <w:r>
        <w:t xml:space="preserve"> </w:t>
      </w:r>
    </w:p>
    <w:p w14:paraId="3A3B0384" w14:textId="18ED247E" w:rsidR="006D7FD5" w:rsidRPr="00DC561D" w:rsidRDefault="00E90E49" w:rsidP="008A26CD">
      <w:pPr>
        <w:pStyle w:val="3GPPHeader"/>
        <w:spacing w:after="60"/>
      </w:pPr>
      <w:r w:rsidRPr="00DC561D">
        <w:t>3GPP TSG-RAN WG</w:t>
      </w:r>
      <w:r w:rsidR="008F1C4E" w:rsidRPr="00DC561D">
        <w:t>1</w:t>
      </w:r>
      <w:r w:rsidRPr="00DC561D">
        <w:t xml:space="preserve"> </w:t>
      </w:r>
      <w:r w:rsidR="008F1C4E" w:rsidRPr="00DC561D">
        <w:t xml:space="preserve">Meeting </w:t>
      </w:r>
      <w:r w:rsidRPr="00DC561D">
        <w:t>#</w:t>
      </w:r>
      <w:r w:rsidR="00EF3E1B">
        <w:t>10</w:t>
      </w:r>
      <w:r w:rsidR="000B4B22">
        <w:t>1</w:t>
      </w:r>
      <w:r w:rsidR="00F33BA8">
        <w:t>-e</w:t>
      </w:r>
      <w:r w:rsidRPr="00DC561D">
        <w:tab/>
      </w:r>
      <w:r w:rsidR="00E84F3A" w:rsidRPr="00592165">
        <w:t>R1-</w:t>
      </w:r>
      <w:r w:rsidR="00503A63" w:rsidRPr="00592165">
        <w:t>20</w:t>
      </w:r>
      <w:r w:rsidR="00EE71B9" w:rsidRPr="00592165">
        <w:t>046</w:t>
      </w:r>
      <w:r w:rsidR="00BD539E" w:rsidRPr="00592165">
        <w:t>51</w:t>
      </w:r>
    </w:p>
    <w:p w14:paraId="3135F61D" w14:textId="566D4144" w:rsidR="000B4B22" w:rsidRPr="00CE0424" w:rsidRDefault="000B4B22" w:rsidP="000B4B22">
      <w:pPr>
        <w:pStyle w:val="3GPPHeader"/>
      </w:pPr>
      <w:r w:rsidRPr="00D44FD2">
        <w:t xml:space="preserve">e-Meeting, </w:t>
      </w:r>
      <w:r w:rsidR="00231C6D">
        <w:t>May</w:t>
      </w:r>
      <w:r w:rsidRPr="00D44FD2">
        <w:t xml:space="preserve"> 2</w:t>
      </w:r>
      <w:r w:rsidR="004E32DB">
        <w:t>5</w:t>
      </w:r>
      <w:r w:rsidRPr="00D44FD2">
        <w:t xml:space="preserve">th – </w:t>
      </w:r>
      <w:r w:rsidR="004E32DB">
        <w:t>June</w:t>
      </w:r>
      <w:r w:rsidRPr="008B0616">
        <w:t xml:space="preserve"> </w:t>
      </w:r>
      <w:r w:rsidR="004E32DB">
        <w:t>5</w:t>
      </w:r>
      <w:r w:rsidRPr="008B0616">
        <w:t>th</w:t>
      </w:r>
      <w:r w:rsidRPr="00D44FD2">
        <w:t>, 2020</w:t>
      </w:r>
    </w:p>
    <w:p w14:paraId="35B6B442" w14:textId="6EF5E072" w:rsidR="00E90E49" w:rsidRPr="00DC561D" w:rsidRDefault="00E90E49" w:rsidP="00311702">
      <w:pPr>
        <w:pStyle w:val="3GPPHeader"/>
      </w:pPr>
      <w:r w:rsidRPr="00DC561D">
        <w:t>Agenda Item:</w:t>
      </w:r>
      <w:r w:rsidRPr="00DC561D">
        <w:tab/>
      </w:r>
      <w:r w:rsidR="00C72515">
        <w:t>8.</w:t>
      </w:r>
      <w:r w:rsidR="001972CC">
        <w:t>2</w:t>
      </w:r>
      <w:r w:rsidR="00C72515">
        <w:t>.</w:t>
      </w:r>
      <w:r w:rsidR="00D14A5E">
        <w:t>2</w:t>
      </w:r>
    </w:p>
    <w:p w14:paraId="3D2E227E" w14:textId="77777777" w:rsidR="00E90E49" w:rsidRPr="00DC561D" w:rsidRDefault="003D3C45" w:rsidP="00F64C2B">
      <w:pPr>
        <w:pStyle w:val="3GPPHeader"/>
      </w:pPr>
      <w:r w:rsidRPr="00DC561D">
        <w:t>Source:</w:t>
      </w:r>
      <w:r w:rsidR="00E90E49" w:rsidRPr="00DC561D">
        <w:tab/>
      </w:r>
      <w:r w:rsidR="00F64C2B" w:rsidRPr="00DC561D">
        <w:t>Ericsson</w:t>
      </w:r>
    </w:p>
    <w:p w14:paraId="2DEDFF6F" w14:textId="5EFB3883" w:rsidR="00E90E49" w:rsidRPr="00D14A5E" w:rsidRDefault="003D3C45" w:rsidP="00311702">
      <w:pPr>
        <w:pStyle w:val="3GPPHeader"/>
      </w:pPr>
      <w:r w:rsidRPr="00DC561D">
        <w:t>Title:</w:t>
      </w:r>
      <w:r w:rsidR="00E90E49" w:rsidRPr="00DC561D">
        <w:tab/>
      </w:r>
      <w:r w:rsidR="00D14A5E">
        <w:rPr>
          <w:bCs/>
          <w:lang w:val="en-GB"/>
        </w:rPr>
        <w:t xml:space="preserve">Evaluation of </w:t>
      </w:r>
      <w:r w:rsidR="003E2394">
        <w:rPr>
          <w:bCs/>
          <w:lang w:val="en-GB"/>
        </w:rPr>
        <w:t>A</w:t>
      </w:r>
      <w:r w:rsidR="00D14A5E">
        <w:rPr>
          <w:bCs/>
          <w:lang w:val="en-GB"/>
        </w:rPr>
        <w:t xml:space="preserve">chievable </w:t>
      </w:r>
      <w:r w:rsidR="003E2394">
        <w:rPr>
          <w:bCs/>
          <w:lang w:val="en-GB"/>
        </w:rPr>
        <w:t>P</w:t>
      </w:r>
      <w:r w:rsidR="00D14A5E">
        <w:rPr>
          <w:bCs/>
          <w:lang w:val="en-GB"/>
        </w:rPr>
        <w:t xml:space="preserve">ositioning </w:t>
      </w:r>
      <w:r w:rsidR="003E2394">
        <w:rPr>
          <w:bCs/>
          <w:lang w:val="en-GB"/>
        </w:rPr>
        <w:t>A</w:t>
      </w:r>
      <w:r w:rsidR="00D14A5E">
        <w:rPr>
          <w:bCs/>
          <w:lang w:val="en-GB"/>
        </w:rPr>
        <w:t xml:space="preserve">ccuracy and </w:t>
      </w:r>
      <w:r w:rsidR="003E2394">
        <w:rPr>
          <w:bCs/>
          <w:lang w:val="en-GB"/>
        </w:rPr>
        <w:t>L</w:t>
      </w:r>
      <w:r w:rsidR="00D14A5E">
        <w:rPr>
          <w:bCs/>
          <w:lang w:val="en-GB"/>
        </w:rPr>
        <w:t>atency</w:t>
      </w:r>
    </w:p>
    <w:p w14:paraId="1E6D1FFD" w14:textId="77777777" w:rsidR="00E90E49" w:rsidRPr="00F446B8" w:rsidRDefault="00E90E49" w:rsidP="00D546FF">
      <w:pPr>
        <w:pStyle w:val="3GPPHeader"/>
      </w:pPr>
      <w:r w:rsidRPr="00F446B8">
        <w:t>Document for:</w:t>
      </w:r>
      <w:r w:rsidRPr="00F446B8">
        <w:tab/>
        <w:t>Discussion, Decision</w:t>
      </w:r>
    </w:p>
    <w:p w14:paraId="18E093A7" w14:textId="77777777" w:rsidR="00625736" w:rsidRDefault="00625736" w:rsidP="00B15284">
      <w:pPr>
        <w:pStyle w:val="3GPPH1"/>
        <w:numPr>
          <w:ilvl w:val="0"/>
          <w:numId w:val="11"/>
        </w:numPr>
        <w:ind w:left="425" w:hanging="425"/>
        <w:rPr>
          <w:lang w:eastAsia="en-US"/>
        </w:rPr>
      </w:pPr>
      <w:bookmarkStart w:id="1" w:name="_Ref189046994"/>
      <w:r>
        <w:rPr>
          <w:lang w:eastAsia="en-US"/>
        </w:rPr>
        <w:t>Introduction</w:t>
      </w:r>
    </w:p>
    <w:p w14:paraId="1601DE6F" w14:textId="6F316848" w:rsidR="005B5162" w:rsidRDefault="003E2394" w:rsidP="003E2394">
      <w:pPr>
        <w:pStyle w:val="3GPPText"/>
        <w:rPr>
          <w:rFonts w:ascii="Times New Roman" w:hAnsi="Times New Roman" w:cs="Times New Roman"/>
        </w:rPr>
      </w:pPr>
      <w:r>
        <w:rPr>
          <w:rFonts w:ascii="Times New Roman" w:hAnsi="Times New Roman" w:cs="Times New Roman"/>
          <w:lang w:val="en-GB"/>
        </w:rPr>
        <w:t xml:space="preserve">Rel. 16 </w:t>
      </w:r>
      <w:r w:rsidR="00B47349">
        <w:rPr>
          <w:rFonts w:ascii="Times New Roman" w:hAnsi="Times New Roman" w:cs="Times New Roman"/>
          <w:lang w:val="en-GB"/>
        </w:rPr>
        <w:t>NR</w:t>
      </w:r>
      <w:r>
        <w:rPr>
          <w:rFonts w:ascii="Times New Roman" w:hAnsi="Times New Roman" w:cs="Times New Roman"/>
          <w:lang w:val="en-GB"/>
        </w:rPr>
        <w:t xml:space="preserve"> positioning </w:t>
      </w:r>
      <w:r w:rsidR="004B4B8F">
        <w:rPr>
          <w:rFonts w:ascii="Times New Roman" w:hAnsi="Times New Roman" w:cs="Times New Roman"/>
          <w:lang w:val="en-GB"/>
        </w:rPr>
        <w:t xml:space="preserve">work </w:t>
      </w:r>
      <w:r>
        <w:rPr>
          <w:rFonts w:ascii="Times New Roman" w:hAnsi="Times New Roman" w:cs="Times New Roman"/>
          <w:lang w:val="en-GB"/>
        </w:rPr>
        <w:t xml:space="preserve">concluded by specifying positioning methods, measurements, and configuration of positioning reference signals. </w:t>
      </w:r>
      <w:r w:rsidR="00CA7EF7">
        <w:rPr>
          <w:rFonts w:ascii="Times New Roman" w:hAnsi="Times New Roman" w:cs="Times New Roman"/>
          <w:lang w:val="en-GB"/>
        </w:rPr>
        <w:t>T</w:t>
      </w:r>
      <w:r>
        <w:rPr>
          <w:rFonts w:ascii="Times New Roman" w:hAnsi="Times New Roman" w:cs="Times New Roman"/>
          <w:lang w:val="en-GB"/>
        </w:rPr>
        <w:t xml:space="preserve">he target horizontal positioning </w:t>
      </w:r>
      <w:r w:rsidR="00A56A6A">
        <w:rPr>
          <w:rFonts w:ascii="Times New Roman" w:hAnsi="Times New Roman" w:cs="Times New Roman"/>
          <w:lang w:val="en-GB"/>
        </w:rPr>
        <w:t>accuracies</w:t>
      </w:r>
      <w:r w:rsidR="00CA7EF7">
        <w:rPr>
          <w:rFonts w:ascii="Times New Roman" w:hAnsi="Times New Roman" w:cs="Times New Roman"/>
          <w:lang w:val="en-GB"/>
        </w:rPr>
        <w:t xml:space="preserve"> </w:t>
      </w:r>
      <w:r w:rsidR="00437D43">
        <w:rPr>
          <w:rFonts w:ascii="Times New Roman" w:hAnsi="Times New Roman" w:cs="Times New Roman"/>
          <w:lang w:val="en-GB"/>
        </w:rPr>
        <w:t>were</w:t>
      </w:r>
      <w:r w:rsidR="00CA7EF7">
        <w:rPr>
          <w:rFonts w:ascii="Times New Roman" w:hAnsi="Times New Roman" w:cs="Times New Roman"/>
          <w:lang w:val="en-GB"/>
        </w:rPr>
        <w:t xml:space="preserve"> &lt;3 m (80%) in indoor scenarios and &lt;10 m (80%) in outdoor scenarios [</w:t>
      </w:r>
      <w:r w:rsidR="00453F2F">
        <w:rPr>
          <w:rFonts w:ascii="Times New Roman" w:hAnsi="Times New Roman" w:cs="Times New Roman"/>
          <w:lang w:val="en-GB"/>
        </w:rPr>
        <w:t>1</w:t>
      </w:r>
      <w:r w:rsidR="00CA7EF7">
        <w:rPr>
          <w:rFonts w:ascii="Times New Roman" w:hAnsi="Times New Roman" w:cs="Times New Roman"/>
          <w:lang w:val="en-GB"/>
        </w:rPr>
        <w:t>]</w:t>
      </w:r>
      <w:r>
        <w:rPr>
          <w:rFonts w:ascii="Times New Roman" w:hAnsi="Times New Roman" w:cs="Times New Roman"/>
          <w:lang w:val="en-GB"/>
        </w:rPr>
        <w:t>.</w:t>
      </w:r>
      <w:r w:rsidR="00CA7EF7">
        <w:rPr>
          <w:rFonts w:ascii="Times New Roman" w:hAnsi="Times New Roman" w:cs="Times New Roman"/>
          <w:lang w:val="en-GB"/>
        </w:rPr>
        <w:t xml:space="preserve"> </w:t>
      </w:r>
      <w:r>
        <w:rPr>
          <w:rFonts w:ascii="Times New Roman" w:hAnsi="Times New Roman" w:cs="Times New Roman"/>
          <w:lang w:val="en-GB"/>
        </w:rPr>
        <w:t xml:space="preserve"> </w:t>
      </w:r>
      <w:r w:rsidR="00A56A6A">
        <w:rPr>
          <w:rFonts w:ascii="Times New Roman" w:hAnsi="Times New Roman" w:cs="Times New Roman"/>
          <w:lang w:val="en-GB"/>
        </w:rPr>
        <w:t>These accuracies</w:t>
      </w:r>
      <w:r w:rsidR="00CA7EF7">
        <w:rPr>
          <w:rFonts w:ascii="Times New Roman" w:hAnsi="Times New Roman" w:cs="Times New Roman"/>
          <w:lang w:val="en-GB"/>
        </w:rPr>
        <w:t xml:space="preserve"> are enough to support </w:t>
      </w:r>
      <w:r w:rsidR="005B5162">
        <w:rPr>
          <w:rFonts w:ascii="Times New Roman" w:hAnsi="Times New Roman" w:cs="Times New Roman"/>
          <w:lang w:val="en-GB"/>
        </w:rPr>
        <w:t xml:space="preserve">positioning requirements of </w:t>
      </w:r>
      <w:r w:rsidR="00CA7EF7">
        <w:rPr>
          <w:rFonts w:ascii="Times New Roman" w:hAnsi="Times New Roman" w:cs="Times New Roman"/>
          <w:lang w:val="en-GB"/>
        </w:rPr>
        <w:t xml:space="preserve">regulatory </w:t>
      </w:r>
      <w:r w:rsidR="005B5162">
        <w:rPr>
          <w:rFonts w:ascii="Times New Roman" w:hAnsi="Times New Roman" w:cs="Times New Roman"/>
          <w:lang w:val="en-GB"/>
        </w:rPr>
        <w:t>and</w:t>
      </w:r>
      <w:r w:rsidR="00A56A6A">
        <w:rPr>
          <w:rFonts w:ascii="Times New Roman" w:hAnsi="Times New Roman" w:cs="Times New Roman"/>
          <w:lang w:val="en-GB"/>
        </w:rPr>
        <w:t xml:space="preserve"> </w:t>
      </w:r>
      <w:r w:rsidR="00CA7EF7">
        <w:rPr>
          <w:rFonts w:ascii="Times New Roman" w:hAnsi="Times New Roman" w:cs="Times New Roman"/>
          <w:lang w:val="en-GB"/>
        </w:rPr>
        <w:t>many commercial use case</w:t>
      </w:r>
      <w:r w:rsidR="00A56A6A">
        <w:rPr>
          <w:rFonts w:ascii="Times New Roman" w:hAnsi="Times New Roman" w:cs="Times New Roman"/>
          <w:lang w:val="en-GB"/>
        </w:rPr>
        <w:t>s</w:t>
      </w:r>
      <w:r w:rsidR="00CA7EF7">
        <w:rPr>
          <w:rFonts w:ascii="Times New Roman" w:hAnsi="Times New Roman" w:cs="Times New Roman"/>
          <w:lang w:val="en-GB"/>
        </w:rPr>
        <w:t xml:space="preserve">. </w:t>
      </w:r>
    </w:p>
    <w:p w14:paraId="287F2E51" w14:textId="0620B04E" w:rsidR="00CA7EF7" w:rsidRDefault="005B5162" w:rsidP="003E2394">
      <w:pPr>
        <w:pStyle w:val="3GPPText"/>
        <w:rPr>
          <w:rFonts w:ascii="Times New Roman" w:hAnsi="Times New Roman" w:cs="Times New Roman"/>
        </w:rPr>
      </w:pPr>
      <w:r>
        <w:rPr>
          <w:rFonts w:ascii="Times New Roman" w:hAnsi="Times New Roman" w:cs="Times New Roman"/>
          <w:lang w:val="en-GB"/>
        </w:rPr>
        <w:t xml:space="preserve">To address higher positioning accuracy requirements coming from new applications and industry verticals, a new </w:t>
      </w:r>
      <w:r w:rsidR="00B47349">
        <w:rPr>
          <w:rFonts w:ascii="Times New Roman" w:hAnsi="Times New Roman" w:cs="Times New Roman"/>
          <w:lang w:val="en-GB"/>
        </w:rPr>
        <w:t>s</w:t>
      </w:r>
      <w:r>
        <w:rPr>
          <w:rFonts w:ascii="Times New Roman" w:hAnsi="Times New Roman" w:cs="Times New Roman"/>
          <w:lang w:val="en-GB"/>
        </w:rPr>
        <w:t xml:space="preserve">tudy </w:t>
      </w:r>
      <w:r w:rsidR="00B47349">
        <w:rPr>
          <w:rFonts w:ascii="Times New Roman" w:hAnsi="Times New Roman" w:cs="Times New Roman"/>
          <w:lang w:val="en-GB"/>
        </w:rPr>
        <w:t>i</w:t>
      </w:r>
      <w:r>
        <w:rPr>
          <w:rFonts w:ascii="Times New Roman" w:hAnsi="Times New Roman" w:cs="Times New Roman"/>
          <w:lang w:val="en-GB"/>
        </w:rPr>
        <w:t>tem on NR positioning enhancements has been agreed in RAN#86 [</w:t>
      </w:r>
      <w:r w:rsidR="00EF104C">
        <w:rPr>
          <w:rFonts w:ascii="Times New Roman" w:hAnsi="Times New Roman" w:cs="Times New Roman"/>
          <w:lang w:val="en-GB"/>
        </w:rPr>
        <w:t>2</w:t>
      </w:r>
      <w:r>
        <w:rPr>
          <w:rFonts w:ascii="Times New Roman" w:hAnsi="Times New Roman" w:cs="Times New Roman"/>
          <w:lang w:val="en-GB"/>
        </w:rPr>
        <w:t xml:space="preserve">]. </w:t>
      </w:r>
      <w:r w:rsidR="00F85FB6">
        <w:rPr>
          <w:rFonts w:ascii="Times New Roman" w:hAnsi="Times New Roman" w:cs="Times New Roman"/>
          <w:lang w:val="en-GB"/>
        </w:rPr>
        <w:t xml:space="preserve">The new </w:t>
      </w:r>
      <w:r w:rsidR="00625AA7">
        <w:rPr>
          <w:rFonts w:ascii="Times New Roman" w:hAnsi="Times New Roman" w:cs="Times New Roman"/>
          <w:lang w:val="en-GB"/>
        </w:rPr>
        <w:t>SI</w:t>
      </w:r>
      <w:r w:rsidR="00B47349">
        <w:rPr>
          <w:rFonts w:ascii="Times New Roman" w:hAnsi="Times New Roman" w:cs="Times New Roman"/>
          <w:lang w:val="en-GB"/>
        </w:rPr>
        <w:t>D</w:t>
      </w:r>
      <w:r>
        <w:rPr>
          <w:rFonts w:ascii="Times New Roman" w:hAnsi="Times New Roman" w:cs="Times New Roman"/>
          <w:lang w:val="en-GB"/>
        </w:rPr>
        <w:t xml:space="preserve"> is </w:t>
      </w:r>
      <w:r w:rsidR="00B47349">
        <w:rPr>
          <w:rFonts w:ascii="Times New Roman" w:hAnsi="Times New Roman" w:cs="Times New Roman"/>
          <w:lang w:val="en-GB"/>
        </w:rPr>
        <w:t>set</w:t>
      </w:r>
      <w:r w:rsidR="00625AA7">
        <w:rPr>
          <w:rFonts w:ascii="Times New Roman" w:hAnsi="Times New Roman" w:cs="Times New Roman"/>
          <w:lang w:val="en-GB"/>
        </w:rPr>
        <w:t xml:space="preserve"> </w:t>
      </w:r>
      <w:r>
        <w:rPr>
          <w:rFonts w:ascii="Times New Roman" w:hAnsi="Times New Roman" w:cs="Times New Roman"/>
          <w:lang w:val="en-GB"/>
        </w:rPr>
        <w:t xml:space="preserve">to evaluate and specify enhancements and solutions to meet exemplary horizontal positioning accuracy targets of &lt;1 m for general commercial use cases </w:t>
      </w:r>
      <w:r w:rsidR="00B47349">
        <w:rPr>
          <w:rFonts w:ascii="Times New Roman" w:hAnsi="Times New Roman" w:cs="Times New Roman"/>
          <w:lang w:val="en-GB"/>
        </w:rPr>
        <w:t>in</w:t>
      </w:r>
      <w:r>
        <w:rPr>
          <w:rFonts w:ascii="Times New Roman" w:hAnsi="Times New Roman" w:cs="Times New Roman"/>
          <w:lang w:val="en-GB"/>
        </w:rPr>
        <w:t xml:space="preserve"> TS 22.261 and &lt;0.2 m for IIoT use cases </w:t>
      </w:r>
      <w:r w:rsidR="00B47349">
        <w:rPr>
          <w:rFonts w:ascii="Times New Roman" w:hAnsi="Times New Roman" w:cs="Times New Roman"/>
          <w:lang w:val="en-GB"/>
        </w:rPr>
        <w:t>in</w:t>
      </w:r>
      <w:r>
        <w:rPr>
          <w:rFonts w:ascii="Times New Roman" w:hAnsi="Times New Roman" w:cs="Times New Roman"/>
          <w:lang w:val="en-GB"/>
        </w:rPr>
        <w:t xml:space="preserve"> TS 22.804. In addition, the target latency requirement </w:t>
      </w:r>
      <w:r w:rsidR="00F85FB6">
        <w:rPr>
          <w:rFonts w:ascii="Times New Roman" w:hAnsi="Times New Roman" w:cs="Times New Roman"/>
          <w:lang w:val="en-GB"/>
        </w:rPr>
        <w:t>in terms of</w:t>
      </w:r>
      <w:r>
        <w:rPr>
          <w:rFonts w:ascii="Times New Roman" w:hAnsi="Times New Roman" w:cs="Times New Roman"/>
          <w:lang w:val="en-GB"/>
        </w:rPr>
        <w:t xml:space="preserve"> </w:t>
      </w:r>
      <w:r w:rsidR="004B4B8F">
        <w:rPr>
          <w:rFonts w:ascii="Times New Roman" w:hAnsi="Times New Roman" w:cs="Times New Roman"/>
          <w:lang w:val="en-GB"/>
        </w:rPr>
        <w:t xml:space="preserve">time to first positioning fix is set to be &lt;100 ms. </w:t>
      </w:r>
      <w:r w:rsidR="00F85FB6">
        <w:rPr>
          <w:rFonts w:ascii="Times New Roman" w:hAnsi="Times New Roman" w:cs="Times New Roman"/>
          <w:lang w:val="en-GB"/>
        </w:rPr>
        <w:t>For some demanding IIoT use cases</w:t>
      </w:r>
      <w:r w:rsidR="00210F93">
        <w:rPr>
          <w:rFonts w:ascii="Times New Roman" w:hAnsi="Times New Roman" w:cs="Times New Roman"/>
          <w:lang w:val="en-GB"/>
        </w:rPr>
        <w:t>,</w:t>
      </w:r>
      <w:r w:rsidR="004B4B8F">
        <w:rPr>
          <w:rFonts w:ascii="Times New Roman" w:hAnsi="Times New Roman" w:cs="Times New Roman"/>
          <w:lang w:val="en-GB"/>
        </w:rPr>
        <w:t xml:space="preserve"> </w:t>
      </w:r>
      <w:r w:rsidR="00B47349">
        <w:rPr>
          <w:rFonts w:ascii="Times New Roman" w:hAnsi="Times New Roman" w:cs="Times New Roman"/>
          <w:lang w:val="en-GB"/>
        </w:rPr>
        <w:t xml:space="preserve">the </w:t>
      </w:r>
      <w:r w:rsidR="004B4B8F">
        <w:rPr>
          <w:rFonts w:ascii="Times New Roman" w:hAnsi="Times New Roman" w:cs="Times New Roman"/>
          <w:lang w:val="en-GB"/>
        </w:rPr>
        <w:t>latency req</w:t>
      </w:r>
      <w:r w:rsidR="00F85FB6">
        <w:rPr>
          <w:rFonts w:ascii="Times New Roman" w:hAnsi="Times New Roman" w:cs="Times New Roman"/>
          <w:lang w:val="en-GB"/>
        </w:rPr>
        <w:t xml:space="preserve">uirement is </w:t>
      </w:r>
      <w:r w:rsidR="00B47349">
        <w:rPr>
          <w:rFonts w:ascii="Times New Roman" w:hAnsi="Times New Roman" w:cs="Times New Roman"/>
          <w:lang w:val="en-GB"/>
        </w:rPr>
        <w:t xml:space="preserve">set to be </w:t>
      </w:r>
      <w:r w:rsidR="004B4B8F">
        <w:rPr>
          <w:rFonts w:ascii="Times New Roman" w:hAnsi="Times New Roman" w:cs="Times New Roman"/>
          <w:lang w:val="en-GB"/>
        </w:rPr>
        <w:t>&lt;10 ms.</w:t>
      </w:r>
    </w:p>
    <w:p w14:paraId="6CD181C1" w14:textId="637BE56D" w:rsidR="00C20A35" w:rsidRPr="007B3074" w:rsidRDefault="00B47349" w:rsidP="00C20A35">
      <w:pPr>
        <w:pStyle w:val="3GPPText"/>
        <w:rPr>
          <w:rFonts w:ascii="Times New Roman" w:hAnsi="Times New Roman" w:cs="Times New Roman"/>
        </w:rPr>
      </w:pPr>
      <w:r>
        <w:rPr>
          <w:rFonts w:ascii="Times New Roman" w:hAnsi="Times New Roman" w:cs="Times New Roman"/>
          <w:lang w:val="en-GB"/>
        </w:rPr>
        <w:t xml:space="preserve">One of the objectives of the new SI is to evaluate achievable positioning accuracy and latency with Rel. 16 positioning solutions in IIoT scenarios and identify the performance gaps. In this contribution we elaborate on achievable positioning accuracy in Rel. 16 scenarios and some Rel. 17 scenarios that are discussed in our companion contribution </w:t>
      </w:r>
      <w:r w:rsidR="0012246F" w:rsidRPr="003E15DE">
        <w:rPr>
          <w:rFonts w:ascii="Times New Roman" w:hAnsi="Times New Roman" w:cs="Times New Roman"/>
          <w:lang w:val="en-GB"/>
        </w:rPr>
        <w:t>[4</w:t>
      </w:r>
      <w:r w:rsidRPr="003E15DE">
        <w:rPr>
          <w:rFonts w:ascii="Times New Roman" w:hAnsi="Times New Roman" w:cs="Times New Roman"/>
          <w:lang w:val="en-GB"/>
        </w:rPr>
        <w:t>].</w:t>
      </w:r>
      <w:r>
        <w:rPr>
          <w:rFonts w:ascii="Times New Roman" w:hAnsi="Times New Roman" w:cs="Times New Roman"/>
          <w:lang w:val="en-GB"/>
        </w:rPr>
        <w:t xml:space="preserve"> The scope of evaluation has been limited to DL-TDOA and </w:t>
      </w:r>
      <w:r w:rsidRPr="00C07D6A">
        <w:rPr>
          <w:rFonts w:ascii="Times New Roman" w:hAnsi="Times New Roman" w:cs="Times New Roman"/>
          <w:lang w:val="en-GB"/>
        </w:rPr>
        <w:t>UL-TDOA</w:t>
      </w:r>
      <w:r>
        <w:rPr>
          <w:rFonts w:ascii="Times New Roman" w:hAnsi="Times New Roman" w:cs="Times New Roman"/>
          <w:lang w:val="en-GB"/>
        </w:rPr>
        <w:t xml:space="preserve"> methods considering the fact that these methods outperform other positioning </w:t>
      </w:r>
      <w:r w:rsidR="003F16BE">
        <w:rPr>
          <w:rFonts w:ascii="Times New Roman" w:hAnsi="Times New Roman" w:cs="Times New Roman"/>
          <w:lang w:val="en-GB"/>
        </w:rPr>
        <w:t>techniques</w:t>
      </w:r>
      <w:r>
        <w:rPr>
          <w:rFonts w:ascii="Times New Roman" w:hAnsi="Times New Roman" w:cs="Times New Roman"/>
          <w:lang w:val="en-GB"/>
        </w:rPr>
        <w:t xml:space="preserve"> in terms of horizontal positioning accuracy and </w:t>
      </w:r>
      <w:r w:rsidR="00EA22FD">
        <w:rPr>
          <w:rFonts w:ascii="Times New Roman" w:hAnsi="Times New Roman" w:cs="Times New Roman"/>
          <w:lang w:val="en-GB"/>
        </w:rPr>
        <w:t xml:space="preserve">therefore are </w:t>
      </w:r>
      <w:r w:rsidR="008A1650">
        <w:rPr>
          <w:rFonts w:ascii="Times New Roman" w:hAnsi="Times New Roman" w:cs="Times New Roman"/>
          <w:lang w:val="en-GB"/>
        </w:rPr>
        <w:t xml:space="preserve">strong candidates to serve as baseline schemes </w:t>
      </w:r>
      <w:r w:rsidR="00BA5753">
        <w:rPr>
          <w:rFonts w:ascii="Times New Roman" w:hAnsi="Times New Roman" w:cs="Times New Roman"/>
          <w:lang w:val="en-GB"/>
        </w:rPr>
        <w:t xml:space="preserve">in the Rel-17 </w:t>
      </w:r>
      <w:r w:rsidR="000C53B9">
        <w:rPr>
          <w:rFonts w:ascii="Times New Roman" w:hAnsi="Times New Roman" w:cs="Times New Roman"/>
          <w:lang w:val="en-GB"/>
        </w:rPr>
        <w:t>positioning study.</w:t>
      </w:r>
    </w:p>
    <w:p w14:paraId="24ACC0A8" w14:textId="4D007DF9" w:rsidR="008B4F38" w:rsidRDefault="00D14A5E" w:rsidP="00A61E75">
      <w:pPr>
        <w:pStyle w:val="3GPPH1"/>
        <w:numPr>
          <w:ilvl w:val="0"/>
          <w:numId w:val="11"/>
        </w:numPr>
        <w:ind w:left="425" w:hanging="425"/>
      </w:pPr>
      <w:bookmarkStart w:id="2" w:name="_Ref7792543"/>
      <w:bookmarkStart w:id="3" w:name="_Ref7598514"/>
      <w:r>
        <w:t>Achievable Positioning Accuracy</w:t>
      </w:r>
    </w:p>
    <w:p w14:paraId="12C2C32F" w14:textId="210EB203" w:rsidR="00DE25F6" w:rsidRDefault="003F16BE" w:rsidP="003F16BE">
      <w:pPr>
        <w:pStyle w:val="3GPPText"/>
        <w:rPr>
          <w:rFonts w:ascii="Times New Roman" w:hAnsi="Times New Roman" w:cs="Times New Roman"/>
        </w:rPr>
      </w:pPr>
      <w:r w:rsidRPr="003F16BE">
        <w:rPr>
          <w:rFonts w:ascii="Times New Roman" w:hAnsi="Times New Roman" w:cs="Times New Roman"/>
          <w:lang w:val="en-GB"/>
        </w:rPr>
        <w:t>In Rel. 16</w:t>
      </w:r>
      <w:r w:rsidR="00DE25F6">
        <w:rPr>
          <w:rFonts w:ascii="Times New Roman" w:hAnsi="Times New Roman" w:cs="Times New Roman"/>
          <w:lang w:val="en-GB"/>
        </w:rPr>
        <w:t>,</w:t>
      </w:r>
      <w:r w:rsidRPr="003F16BE">
        <w:rPr>
          <w:rFonts w:ascii="Times New Roman" w:hAnsi="Times New Roman" w:cs="Times New Roman"/>
          <w:lang w:val="en-GB"/>
        </w:rPr>
        <w:t xml:space="preserve"> positioning </w:t>
      </w:r>
      <w:r>
        <w:rPr>
          <w:rFonts w:ascii="Times New Roman" w:hAnsi="Times New Roman" w:cs="Times New Roman"/>
          <w:lang w:val="en-GB"/>
        </w:rPr>
        <w:t>methods were evaluated in Indoor Open Office (IOO)</w:t>
      </w:r>
      <w:r w:rsidR="00DE25F6">
        <w:rPr>
          <w:rFonts w:ascii="Times New Roman" w:hAnsi="Times New Roman" w:cs="Times New Roman"/>
          <w:lang w:val="en-GB"/>
        </w:rPr>
        <w:t>,</w:t>
      </w:r>
      <w:r>
        <w:rPr>
          <w:rFonts w:ascii="Times New Roman" w:hAnsi="Times New Roman" w:cs="Times New Roman"/>
          <w:lang w:val="en-GB"/>
        </w:rPr>
        <w:t xml:space="preserve"> Urban Macro (UMa) and Urban Micro (UMi) scenarios</w:t>
      </w:r>
      <w:r w:rsidR="00DE25F6">
        <w:rPr>
          <w:rFonts w:ascii="Times New Roman" w:hAnsi="Times New Roman" w:cs="Times New Roman"/>
          <w:lang w:val="en-GB"/>
        </w:rPr>
        <w:t xml:space="preserve"> [</w:t>
      </w:r>
      <w:r w:rsidR="00154C54">
        <w:rPr>
          <w:rFonts w:ascii="Times New Roman" w:hAnsi="Times New Roman" w:cs="Times New Roman"/>
          <w:lang w:val="en-GB"/>
        </w:rPr>
        <w:t>1</w:t>
      </w:r>
      <w:r w:rsidR="00DE25F6">
        <w:rPr>
          <w:rFonts w:ascii="Times New Roman" w:hAnsi="Times New Roman" w:cs="Times New Roman"/>
          <w:lang w:val="en-GB"/>
        </w:rPr>
        <w:t>]</w:t>
      </w:r>
      <w:r>
        <w:rPr>
          <w:rFonts w:ascii="Times New Roman" w:hAnsi="Times New Roman" w:cs="Times New Roman"/>
          <w:lang w:val="en-GB"/>
        </w:rPr>
        <w:t xml:space="preserve">. </w:t>
      </w:r>
      <w:r w:rsidR="00DE25F6">
        <w:rPr>
          <w:rFonts w:ascii="Times New Roman" w:hAnsi="Times New Roman" w:cs="Times New Roman"/>
          <w:lang w:val="en-GB"/>
        </w:rPr>
        <w:t xml:space="preserve">These scenarios were good representation of both indoor and outdoor deployments for regulatory and some commercial use cases. </w:t>
      </w:r>
      <w:r>
        <w:rPr>
          <w:rFonts w:ascii="Times New Roman" w:hAnsi="Times New Roman" w:cs="Times New Roman"/>
          <w:lang w:val="en-GB"/>
        </w:rPr>
        <w:t xml:space="preserve">As Rel. 17 mandates </w:t>
      </w:r>
      <w:r w:rsidR="00DE25F6">
        <w:rPr>
          <w:rFonts w:ascii="Times New Roman" w:hAnsi="Times New Roman" w:cs="Times New Roman"/>
          <w:lang w:val="en-GB"/>
        </w:rPr>
        <w:t xml:space="preserve">evaluation of positioning methods to </w:t>
      </w:r>
      <w:r>
        <w:rPr>
          <w:rFonts w:ascii="Times New Roman" w:hAnsi="Times New Roman" w:cs="Times New Roman"/>
          <w:lang w:val="en-GB"/>
        </w:rPr>
        <w:t>fulfil positioning requirement</w:t>
      </w:r>
      <w:r w:rsidR="00DE25F6">
        <w:rPr>
          <w:rFonts w:ascii="Times New Roman" w:hAnsi="Times New Roman" w:cs="Times New Roman"/>
          <w:lang w:val="en-GB"/>
        </w:rPr>
        <w:t>s</w:t>
      </w:r>
      <w:r>
        <w:rPr>
          <w:rFonts w:ascii="Times New Roman" w:hAnsi="Times New Roman" w:cs="Times New Roman"/>
          <w:lang w:val="en-GB"/>
        </w:rPr>
        <w:t xml:space="preserve"> of IIoT use cases,</w:t>
      </w:r>
      <w:r w:rsidR="00DE25F6">
        <w:rPr>
          <w:rFonts w:ascii="Times New Roman" w:hAnsi="Times New Roman" w:cs="Times New Roman"/>
          <w:lang w:val="en-GB"/>
        </w:rPr>
        <w:t xml:space="preserve"> Indoor Factory (InF) scenario defined in T</w:t>
      </w:r>
      <w:r w:rsidR="00B4704B">
        <w:rPr>
          <w:rFonts w:ascii="Times New Roman" w:hAnsi="Times New Roman" w:cs="Times New Roman"/>
          <w:lang w:val="en-GB"/>
        </w:rPr>
        <w:t>R</w:t>
      </w:r>
      <w:r w:rsidR="00DE25F6">
        <w:rPr>
          <w:rFonts w:ascii="Times New Roman" w:hAnsi="Times New Roman" w:cs="Times New Roman"/>
          <w:lang w:val="en-GB"/>
        </w:rPr>
        <w:t xml:space="preserve"> 38.901 is one of </w:t>
      </w:r>
      <w:r w:rsidR="005C1121">
        <w:rPr>
          <w:rFonts w:ascii="Times New Roman" w:hAnsi="Times New Roman" w:cs="Times New Roman"/>
          <w:lang w:val="en-GB"/>
        </w:rPr>
        <w:t xml:space="preserve">the </w:t>
      </w:r>
      <w:r w:rsidR="00DE25F6">
        <w:rPr>
          <w:rFonts w:ascii="Times New Roman" w:hAnsi="Times New Roman" w:cs="Times New Roman"/>
          <w:lang w:val="en-GB"/>
        </w:rPr>
        <w:t xml:space="preserve">reasonable scenarios that needs to be considered. </w:t>
      </w:r>
    </w:p>
    <w:p w14:paraId="26ED89A2" w14:textId="470CF39C" w:rsidR="003F16BE" w:rsidRPr="003F16BE" w:rsidRDefault="00DE25F6" w:rsidP="003F16BE">
      <w:pPr>
        <w:pStyle w:val="3GPPText"/>
        <w:rPr>
          <w:rFonts w:ascii="Times New Roman" w:hAnsi="Times New Roman" w:cs="Times New Roman"/>
        </w:rPr>
      </w:pPr>
      <w:r>
        <w:rPr>
          <w:rFonts w:ascii="Times New Roman" w:hAnsi="Times New Roman" w:cs="Times New Roman"/>
          <w:lang w:val="en-GB"/>
        </w:rPr>
        <w:t xml:space="preserve">In this section, simulation results are presented to showcase achievable positioning accuracies in UMa, UMi, IOO, and some InF scenarios. </w:t>
      </w:r>
      <w:r w:rsidR="00B4704B">
        <w:rPr>
          <w:rFonts w:ascii="Times New Roman" w:hAnsi="Times New Roman" w:cs="Times New Roman"/>
          <w:lang w:val="en-GB"/>
        </w:rPr>
        <w:t>System level parameters for IOO, UMa, and UMi are taken from Rel. 16 scenarios. For InF scenarios, systems level parameters defined in TR 38.901 are considered. A</w:t>
      </w:r>
      <w:r>
        <w:rPr>
          <w:rFonts w:ascii="Times New Roman" w:hAnsi="Times New Roman" w:cs="Times New Roman"/>
          <w:lang w:val="en-GB"/>
        </w:rPr>
        <w:t xml:space="preserve">ll </w:t>
      </w:r>
      <w:r w:rsidR="00B4704B">
        <w:rPr>
          <w:rFonts w:ascii="Times New Roman" w:hAnsi="Times New Roman" w:cs="Times New Roman"/>
          <w:lang w:val="en-GB"/>
        </w:rPr>
        <w:t xml:space="preserve">DL-TDOA </w:t>
      </w:r>
      <w:r>
        <w:rPr>
          <w:rFonts w:ascii="Times New Roman" w:hAnsi="Times New Roman" w:cs="Times New Roman"/>
          <w:lang w:val="en-GB"/>
        </w:rPr>
        <w:t>simulations</w:t>
      </w:r>
      <w:r w:rsidR="00B4704B">
        <w:rPr>
          <w:rFonts w:ascii="Times New Roman" w:hAnsi="Times New Roman" w:cs="Times New Roman"/>
          <w:lang w:val="en-GB"/>
        </w:rPr>
        <w:t xml:space="preserve"> are done </w:t>
      </w:r>
      <w:r w:rsidR="007B3074">
        <w:rPr>
          <w:rFonts w:ascii="Times New Roman" w:hAnsi="Times New Roman" w:cs="Times New Roman"/>
          <w:lang w:val="en-GB"/>
        </w:rPr>
        <w:t>for</w:t>
      </w:r>
      <w:r>
        <w:rPr>
          <w:rFonts w:ascii="Times New Roman" w:hAnsi="Times New Roman" w:cs="Times New Roman"/>
          <w:lang w:val="en-GB"/>
        </w:rPr>
        <w:t xml:space="preserve"> </w:t>
      </w:r>
      <w:r w:rsidR="0015632F">
        <w:rPr>
          <w:rFonts w:ascii="Times New Roman" w:hAnsi="Times New Roman" w:cs="Times New Roman"/>
          <w:lang w:val="en-GB"/>
        </w:rPr>
        <w:t xml:space="preserve">Rel. 16 </w:t>
      </w:r>
      <w:r w:rsidR="00B4704B">
        <w:rPr>
          <w:rFonts w:ascii="Times New Roman" w:hAnsi="Times New Roman" w:cs="Times New Roman"/>
          <w:lang w:val="en-GB"/>
        </w:rPr>
        <w:t xml:space="preserve">12 symbol, comb-12 DL-PRS. </w:t>
      </w:r>
      <w:r w:rsidR="00B4704B" w:rsidRPr="00C07D6A">
        <w:rPr>
          <w:rFonts w:ascii="Times New Roman" w:hAnsi="Times New Roman" w:cs="Times New Roman"/>
          <w:lang w:val="en-GB"/>
        </w:rPr>
        <w:t>For UL-TDOA simulations, 2 symbol, comb-2 SRS is considered</w:t>
      </w:r>
      <w:r w:rsidR="00AF1604">
        <w:rPr>
          <w:rFonts w:ascii="Times New Roman" w:hAnsi="Times New Roman" w:cs="Times New Roman"/>
          <w:lang w:val="en-GB"/>
        </w:rPr>
        <w:t xml:space="preserve"> and results for </w:t>
      </w:r>
      <w:r w:rsidR="0051590B">
        <w:rPr>
          <w:rFonts w:ascii="Times New Roman" w:hAnsi="Times New Roman" w:cs="Times New Roman"/>
          <w:lang w:val="en-GB"/>
        </w:rPr>
        <w:t>all scenarios except UMa are presented</w:t>
      </w:r>
      <w:r w:rsidR="00B4704B" w:rsidRPr="00C07D6A">
        <w:rPr>
          <w:rFonts w:ascii="Times New Roman" w:hAnsi="Times New Roman" w:cs="Times New Roman"/>
          <w:lang w:val="en-GB"/>
        </w:rPr>
        <w:t>.</w:t>
      </w:r>
      <w:r w:rsidR="00B4704B">
        <w:rPr>
          <w:rFonts w:ascii="Times New Roman" w:hAnsi="Times New Roman" w:cs="Times New Roman"/>
          <w:lang w:val="en-GB"/>
        </w:rPr>
        <w:t xml:space="preserve"> </w:t>
      </w:r>
      <w:r w:rsidR="0050632D">
        <w:rPr>
          <w:rFonts w:ascii="Times New Roman" w:hAnsi="Times New Roman" w:cs="Times New Roman"/>
          <w:lang w:val="en-GB"/>
        </w:rPr>
        <w:t xml:space="preserve">The simulation results are discussed taking 90% as a reference point. </w:t>
      </w:r>
      <w:r w:rsidR="00A81F67">
        <w:rPr>
          <w:rFonts w:ascii="Times New Roman" w:hAnsi="Times New Roman" w:cs="Times New Roman"/>
          <w:lang w:val="en-GB"/>
        </w:rPr>
        <w:t xml:space="preserve">The rationale of taking 90% as reference point lies behind the fact that the IIoT use case not only </w:t>
      </w:r>
      <w:r w:rsidR="00B93DA8">
        <w:rPr>
          <w:rFonts w:ascii="Times New Roman" w:hAnsi="Times New Roman" w:cs="Times New Roman"/>
          <w:lang w:val="en-GB"/>
        </w:rPr>
        <w:t>demand</w:t>
      </w:r>
      <w:r w:rsidR="00A81F67">
        <w:rPr>
          <w:rFonts w:ascii="Times New Roman" w:hAnsi="Times New Roman" w:cs="Times New Roman"/>
          <w:lang w:val="en-GB"/>
        </w:rPr>
        <w:t xml:space="preserve"> higher positioning accuracies but also </w:t>
      </w:r>
      <w:r w:rsidR="00B93DA8">
        <w:rPr>
          <w:rFonts w:ascii="Times New Roman" w:hAnsi="Times New Roman" w:cs="Times New Roman"/>
          <w:lang w:val="en-GB"/>
        </w:rPr>
        <w:t>require higher availability.</w:t>
      </w:r>
    </w:p>
    <w:p w14:paraId="43ED2686" w14:textId="18D28AB1" w:rsidR="00D14A5E" w:rsidRDefault="00D14A5E" w:rsidP="00B8722F">
      <w:pPr>
        <w:pStyle w:val="3GPPH2"/>
        <w:numPr>
          <w:ilvl w:val="1"/>
          <w:numId w:val="11"/>
        </w:numPr>
      </w:pPr>
      <w:r w:rsidRPr="00D14A5E">
        <w:t>Urban Macro</w:t>
      </w:r>
    </w:p>
    <w:p w14:paraId="0E97825E" w14:textId="0759003E" w:rsidR="00772B50" w:rsidRDefault="00011AD0" w:rsidP="00B4704B">
      <w:pPr>
        <w:pStyle w:val="3GPPText"/>
        <w:rPr>
          <w:rFonts w:ascii="Times New Roman" w:hAnsi="Times New Roman" w:cs="Times New Roman"/>
          <w:lang w:val="en-GB"/>
        </w:rPr>
      </w:pPr>
      <w:r w:rsidRPr="00011AD0">
        <w:rPr>
          <w:rFonts w:ascii="Times New Roman" w:hAnsi="Times New Roman" w:cs="Times New Roman"/>
          <w:lang w:val="en-GB"/>
        </w:rPr>
        <w:t>According to the SID the commercial use cases and requirements are applicable to a limited geographic area.</w:t>
      </w:r>
      <w:r>
        <w:rPr>
          <w:rFonts w:ascii="Times New Roman" w:hAnsi="Times New Roman" w:cs="Times New Roman"/>
          <w:lang w:val="en-GB"/>
        </w:rPr>
        <w:t xml:space="preserve"> Thus, we don’t </w:t>
      </w:r>
      <w:r w:rsidR="00F91D39">
        <w:rPr>
          <w:rFonts w:ascii="Times New Roman" w:hAnsi="Times New Roman" w:cs="Times New Roman"/>
          <w:lang w:val="en-GB"/>
        </w:rPr>
        <w:t>t</w:t>
      </w:r>
      <w:r w:rsidR="00922ED1">
        <w:rPr>
          <w:rFonts w:ascii="Times New Roman" w:hAnsi="Times New Roman" w:cs="Times New Roman"/>
          <w:lang w:val="en-GB"/>
        </w:rPr>
        <w:t xml:space="preserve">hink </w:t>
      </w:r>
      <w:r w:rsidR="00694191">
        <w:rPr>
          <w:rFonts w:ascii="Times New Roman" w:hAnsi="Times New Roman" w:cs="Times New Roman"/>
          <w:lang w:val="en-GB"/>
        </w:rPr>
        <w:t xml:space="preserve">there are any Rel. 17 positioning use case for which UMa is applicable. Still, for completeness we show here </w:t>
      </w:r>
      <w:r w:rsidR="00694191">
        <w:rPr>
          <w:rFonts w:ascii="Times New Roman" w:hAnsi="Times New Roman" w:cs="Times New Roman"/>
          <w:lang w:val="en-GB"/>
        </w:rPr>
        <w:lastRenderedPageBreak/>
        <w:t>evaluation results also for U</w:t>
      </w:r>
      <w:r w:rsidR="00D9479A">
        <w:rPr>
          <w:rFonts w:ascii="Times New Roman" w:hAnsi="Times New Roman" w:cs="Times New Roman"/>
          <w:lang w:val="en-GB"/>
        </w:rPr>
        <w:t>M</w:t>
      </w:r>
      <w:r w:rsidR="00694191">
        <w:rPr>
          <w:rFonts w:ascii="Times New Roman" w:hAnsi="Times New Roman" w:cs="Times New Roman"/>
          <w:lang w:val="en-GB"/>
        </w:rPr>
        <w:t xml:space="preserve">a. </w:t>
      </w:r>
      <w:r w:rsidR="00B4704B">
        <w:rPr>
          <w:rFonts w:ascii="Times New Roman" w:hAnsi="Times New Roman" w:cs="Times New Roman"/>
          <w:lang w:val="en-GB"/>
        </w:rPr>
        <w:t xml:space="preserve">Simulation results for </w:t>
      </w:r>
      <w:proofErr w:type="spellStart"/>
      <w:r w:rsidR="00B4704B">
        <w:rPr>
          <w:rFonts w:ascii="Times New Roman" w:hAnsi="Times New Roman" w:cs="Times New Roman"/>
          <w:lang w:val="en-GB"/>
        </w:rPr>
        <w:t>UMa</w:t>
      </w:r>
      <w:proofErr w:type="spellEnd"/>
      <w:r w:rsidR="00B4704B">
        <w:rPr>
          <w:rFonts w:ascii="Times New Roman" w:hAnsi="Times New Roman" w:cs="Times New Roman"/>
          <w:lang w:val="en-GB"/>
        </w:rPr>
        <w:t xml:space="preserve"> scenario </w:t>
      </w:r>
      <w:r w:rsidR="007B3074">
        <w:rPr>
          <w:rFonts w:ascii="Times New Roman" w:hAnsi="Times New Roman" w:cs="Times New Roman"/>
          <w:lang w:val="en-GB"/>
        </w:rPr>
        <w:t>are</w:t>
      </w:r>
      <w:r w:rsidR="00B4704B">
        <w:rPr>
          <w:rFonts w:ascii="Times New Roman" w:hAnsi="Times New Roman" w:cs="Times New Roman"/>
          <w:lang w:val="en-GB"/>
        </w:rPr>
        <w:t xml:space="preserve"> shown in</w:t>
      </w:r>
      <w:r w:rsidR="007B3074">
        <w:rPr>
          <w:rFonts w:ascii="Times New Roman" w:hAnsi="Times New Roman" w:cs="Times New Roman"/>
          <w:lang w:val="en-GB"/>
        </w:rPr>
        <w:t xml:space="preserve"> </w:t>
      </w:r>
      <w:r w:rsidR="007B3074">
        <w:rPr>
          <w:rFonts w:ascii="Times New Roman" w:hAnsi="Times New Roman" w:cs="Times New Roman"/>
        </w:rPr>
        <w:fldChar w:fldCharType="begin"/>
      </w:r>
      <w:r w:rsidR="007B3074">
        <w:rPr>
          <w:rFonts w:ascii="Times New Roman" w:hAnsi="Times New Roman" w:cs="Times New Roman"/>
          <w:lang w:val="en-GB"/>
        </w:rPr>
        <w:instrText xml:space="preserve"> REF _Ref40268151 \h </w:instrText>
      </w:r>
      <w:r w:rsidR="007B3074">
        <w:rPr>
          <w:rFonts w:ascii="Times New Roman" w:hAnsi="Times New Roman" w:cs="Times New Roman"/>
        </w:rPr>
      </w:r>
      <w:r w:rsidR="007B3074">
        <w:rPr>
          <w:rFonts w:ascii="Times New Roman" w:hAnsi="Times New Roman" w:cs="Times New Roman"/>
        </w:rPr>
        <w:fldChar w:fldCharType="separate"/>
      </w:r>
      <w:r w:rsidR="007B3074">
        <w:t xml:space="preserve">Figure </w:t>
      </w:r>
      <w:r w:rsidR="007B3074">
        <w:rPr>
          <w:noProof/>
        </w:rPr>
        <w:t>1</w:t>
      </w:r>
      <w:r w:rsidR="007B3074">
        <w:rPr>
          <w:rFonts w:ascii="Times New Roman" w:hAnsi="Times New Roman" w:cs="Times New Roman"/>
        </w:rPr>
        <w:fldChar w:fldCharType="end"/>
      </w:r>
      <w:r w:rsidR="007B3074">
        <w:rPr>
          <w:rFonts w:ascii="Times New Roman" w:hAnsi="Times New Roman" w:cs="Times New Roman"/>
          <w:lang w:val="en-GB"/>
        </w:rPr>
        <w:t xml:space="preserve"> and </w:t>
      </w:r>
      <w:r w:rsidR="007B3074">
        <w:rPr>
          <w:rFonts w:ascii="Times New Roman" w:hAnsi="Times New Roman" w:cs="Times New Roman"/>
        </w:rPr>
        <w:fldChar w:fldCharType="begin"/>
      </w:r>
      <w:r w:rsidR="007B3074">
        <w:rPr>
          <w:rFonts w:ascii="Times New Roman" w:hAnsi="Times New Roman" w:cs="Times New Roman"/>
          <w:lang w:val="en-GB"/>
        </w:rPr>
        <w:instrText xml:space="preserve"> REF _Ref40268204 \h </w:instrText>
      </w:r>
      <w:r w:rsidR="007B3074">
        <w:rPr>
          <w:rFonts w:ascii="Times New Roman" w:hAnsi="Times New Roman" w:cs="Times New Roman"/>
        </w:rPr>
      </w:r>
      <w:r w:rsidR="007B3074">
        <w:rPr>
          <w:rFonts w:ascii="Times New Roman" w:hAnsi="Times New Roman" w:cs="Times New Roman"/>
        </w:rPr>
        <w:fldChar w:fldCharType="separate"/>
      </w:r>
      <w:r w:rsidR="007B3074">
        <w:t xml:space="preserve">Figure </w:t>
      </w:r>
      <w:r w:rsidR="007B3074">
        <w:rPr>
          <w:noProof/>
        </w:rPr>
        <w:t>2</w:t>
      </w:r>
      <w:r w:rsidR="007B3074">
        <w:rPr>
          <w:rFonts w:ascii="Times New Roman" w:hAnsi="Times New Roman" w:cs="Times New Roman"/>
        </w:rPr>
        <w:fldChar w:fldCharType="end"/>
      </w:r>
      <w:r w:rsidR="007B3074">
        <w:rPr>
          <w:rFonts w:ascii="Times New Roman" w:hAnsi="Times New Roman" w:cs="Times New Roman"/>
          <w:lang w:val="en-GB"/>
        </w:rPr>
        <w:t xml:space="preserve">. Both results show comparison of positioning accuracies when DL-PRS are transmitted for 1 occasion and 9 occasions. As can be seen, the positioning requirement of regulatory </w:t>
      </w:r>
      <w:r w:rsidR="00DE5B38">
        <w:rPr>
          <w:rFonts w:ascii="Times New Roman" w:hAnsi="Times New Roman" w:cs="Times New Roman"/>
          <w:lang w:val="en-GB"/>
        </w:rPr>
        <w:t>(&lt;50 m</w:t>
      </w:r>
      <w:r w:rsidR="00EC23FD">
        <w:rPr>
          <w:rFonts w:ascii="Times New Roman" w:hAnsi="Times New Roman" w:cs="Times New Roman"/>
          <w:lang w:val="en-GB"/>
        </w:rPr>
        <w:t>, 80%</w:t>
      </w:r>
      <w:r w:rsidR="00DE5B38">
        <w:rPr>
          <w:rFonts w:ascii="Times New Roman" w:hAnsi="Times New Roman" w:cs="Times New Roman"/>
          <w:lang w:val="en-GB"/>
        </w:rPr>
        <w:t xml:space="preserve">) </w:t>
      </w:r>
      <w:r w:rsidR="007B3074">
        <w:rPr>
          <w:rFonts w:ascii="Times New Roman" w:hAnsi="Times New Roman" w:cs="Times New Roman"/>
          <w:lang w:val="en-GB"/>
        </w:rPr>
        <w:t xml:space="preserve">and some commercial use cases </w:t>
      </w:r>
      <w:r w:rsidR="00EC23FD">
        <w:rPr>
          <w:rFonts w:ascii="Times New Roman" w:hAnsi="Times New Roman" w:cs="Times New Roman"/>
          <w:lang w:val="en-GB"/>
        </w:rPr>
        <w:t xml:space="preserve">(&lt;10 m, 80%) </w:t>
      </w:r>
      <w:r w:rsidR="007B3074">
        <w:rPr>
          <w:rFonts w:ascii="Times New Roman" w:hAnsi="Times New Roman" w:cs="Times New Roman"/>
          <w:lang w:val="en-GB"/>
        </w:rPr>
        <w:t>mandated by Rel. 16 target is met in both cases</w:t>
      </w:r>
      <w:r w:rsidR="004C3DD1">
        <w:rPr>
          <w:rFonts w:ascii="Times New Roman" w:hAnsi="Times New Roman" w:cs="Times New Roman"/>
          <w:lang w:val="en-GB"/>
        </w:rPr>
        <w:t xml:space="preserve"> when 50% UEs are indoor and when 100% UEs are outdoor</w:t>
      </w:r>
      <w:r w:rsidR="007B3074">
        <w:rPr>
          <w:rFonts w:ascii="Times New Roman" w:hAnsi="Times New Roman" w:cs="Times New Roman"/>
          <w:lang w:val="en-GB"/>
        </w:rPr>
        <w:t xml:space="preserve">. </w:t>
      </w:r>
      <w:r w:rsidR="00E57DFE">
        <w:rPr>
          <w:rFonts w:ascii="Times New Roman" w:hAnsi="Times New Roman" w:cs="Times New Roman"/>
          <w:lang w:val="en-GB"/>
        </w:rPr>
        <w:br/>
      </w:r>
    </w:p>
    <w:p w14:paraId="13D85199" w14:textId="4922600E" w:rsidR="00EC23FD" w:rsidRDefault="00772B50" w:rsidP="00772B50">
      <w:pPr>
        <w:pStyle w:val="Observation"/>
        <w:rPr>
          <w:lang w:val="en-GB"/>
        </w:rPr>
      </w:pPr>
      <w:bookmarkStart w:id="4" w:name="_Toc40453352"/>
      <w:bookmarkStart w:id="5" w:name="_Toc40453672"/>
      <w:r>
        <w:rPr>
          <w:lang w:val="en-GB"/>
        </w:rPr>
        <w:t>Regulatory requirement of &lt;50 m accuracy for 80% of the UE and commercial requirement</w:t>
      </w:r>
      <w:r w:rsidR="006566C3">
        <w:rPr>
          <w:lang w:val="en-GB"/>
        </w:rPr>
        <w:t xml:space="preserve"> for some use cases of &lt;10 m accuracy for 80% UE is already met in UMa scenario.</w:t>
      </w:r>
      <w:bookmarkEnd w:id="4"/>
      <w:bookmarkEnd w:id="5"/>
    </w:p>
    <w:p w14:paraId="2394319C" w14:textId="6ED861B0" w:rsidR="0047354A" w:rsidRDefault="00A459ED" w:rsidP="00B4704B">
      <w:pPr>
        <w:pStyle w:val="3GPPText"/>
        <w:rPr>
          <w:rFonts w:ascii="Times New Roman" w:hAnsi="Times New Roman" w:cs="Times New Roman"/>
          <w:lang w:val="en-GB"/>
        </w:rPr>
      </w:pPr>
      <w:r>
        <w:rPr>
          <w:rFonts w:ascii="Times New Roman" w:hAnsi="Times New Roman" w:cs="Times New Roman"/>
          <w:lang w:val="en-GB"/>
        </w:rPr>
        <w:t>W</w:t>
      </w:r>
      <w:r w:rsidR="007B3074">
        <w:rPr>
          <w:rFonts w:ascii="Times New Roman" w:hAnsi="Times New Roman" w:cs="Times New Roman"/>
          <w:lang w:val="en-GB"/>
        </w:rPr>
        <w:t xml:space="preserve">hen 50% UEs are indoor the achievable positioning accuracy is approximately 6 m </w:t>
      </w:r>
      <w:r w:rsidR="004C3DD1">
        <w:rPr>
          <w:rFonts w:ascii="Times New Roman" w:hAnsi="Times New Roman" w:cs="Times New Roman"/>
          <w:lang w:val="en-GB"/>
        </w:rPr>
        <w:t xml:space="preserve">(9 occasions) </w:t>
      </w:r>
      <w:r w:rsidR="007B3074">
        <w:rPr>
          <w:rFonts w:ascii="Times New Roman" w:hAnsi="Times New Roman" w:cs="Times New Roman"/>
          <w:lang w:val="en-GB"/>
        </w:rPr>
        <w:t xml:space="preserve">for 90% of the UE </w:t>
      </w:r>
      <w:r>
        <w:rPr>
          <w:rFonts w:ascii="Times New Roman" w:hAnsi="Times New Roman" w:cs="Times New Roman"/>
          <w:lang w:val="en-GB"/>
        </w:rPr>
        <w:t xml:space="preserve">and </w:t>
      </w:r>
      <w:r w:rsidR="007B3074">
        <w:rPr>
          <w:rFonts w:ascii="Times New Roman" w:hAnsi="Times New Roman" w:cs="Times New Roman"/>
          <w:lang w:val="en-GB"/>
        </w:rPr>
        <w:t>the positioning accuracy is close to 2 m</w:t>
      </w:r>
      <w:r w:rsidR="004C3DD1">
        <w:rPr>
          <w:rFonts w:ascii="Times New Roman" w:hAnsi="Times New Roman" w:cs="Times New Roman"/>
          <w:lang w:val="en-GB"/>
        </w:rPr>
        <w:t xml:space="preserve"> (9 occasions)</w:t>
      </w:r>
      <w:r w:rsidR="00C93035">
        <w:rPr>
          <w:rFonts w:ascii="Times New Roman" w:hAnsi="Times New Roman" w:cs="Times New Roman"/>
          <w:lang w:val="en-GB"/>
        </w:rPr>
        <w:t xml:space="preserve"> for 90% of the UEs when all UEs are outdoor</w:t>
      </w:r>
      <w:r w:rsidR="007B3074">
        <w:rPr>
          <w:rFonts w:ascii="Times New Roman" w:hAnsi="Times New Roman" w:cs="Times New Roman"/>
          <w:lang w:val="en-GB"/>
        </w:rPr>
        <w:t xml:space="preserve">. </w:t>
      </w:r>
      <w:r w:rsidR="00A45ADD">
        <w:rPr>
          <w:rFonts w:ascii="Times New Roman" w:hAnsi="Times New Roman" w:cs="Times New Roman"/>
          <w:lang w:val="en-GB"/>
        </w:rPr>
        <w:t>There exists a significant performance gap when it comes to achieving accuracy of &lt;1 m for general commercial use cases</w:t>
      </w:r>
      <w:r w:rsidR="00C73553">
        <w:rPr>
          <w:rFonts w:ascii="Times New Roman" w:hAnsi="Times New Roman" w:cs="Times New Roman"/>
          <w:lang w:val="en-GB"/>
        </w:rPr>
        <w:t xml:space="preserve"> but as noted above the commercial use cases are </w:t>
      </w:r>
      <w:r w:rsidR="00465296">
        <w:rPr>
          <w:rFonts w:ascii="Times New Roman" w:hAnsi="Times New Roman" w:cs="Times New Roman"/>
          <w:lang w:val="en-GB"/>
        </w:rPr>
        <w:t>only applicabl</w:t>
      </w:r>
      <w:r w:rsidR="00437D8C">
        <w:rPr>
          <w:rFonts w:ascii="Times New Roman" w:hAnsi="Times New Roman" w:cs="Times New Roman"/>
          <w:lang w:val="en-GB"/>
        </w:rPr>
        <w:t>e to a limited geographic area and thus not relevant for UMa</w:t>
      </w:r>
      <w:r w:rsidR="00A45ADD">
        <w:rPr>
          <w:rFonts w:ascii="Times New Roman" w:hAnsi="Times New Roman" w:cs="Times New Roman"/>
          <w:lang w:val="en-GB"/>
        </w:rPr>
        <w:t xml:space="preserve">. </w:t>
      </w:r>
      <w:r w:rsidR="007E48C1">
        <w:rPr>
          <w:rFonts w:ascii="Times New Roman" w:hAnsi="Times New Roman" w:cs="Times New Roman"/>
          <w:lang w:val="en-GB"/>
        </w:rPr>
        <w:t xml:space="preserve">We propose that Uma is </w:t>
      </w:r>
      <w:r w:rsidR="005B3389">
        <w:rPr>
          <w:rFonts w:ascii="Times New Roman" w:hAnsi="Times New Roman" w:cs="Times New Roman"/>
          <w:lang w:val="en-GB"/>
        </w:rPr>
        <w:t>excluded from Rel. 17 evaluations.</w:t>
      </w:r>
    </w:p>
    <w:p w14:paraId="3BF49AB7" w14:textId="77777777" w:rsidR="0047354A" w:rsidRDefault="0047354A" w:rsidP="00B4704B">
      <w:pPr>
        <w:pStyle w:val="3GPPText"/>
        <w:rPr>
          <w:rFonts w:ascii="Times New Roman" w:hAnsi="Times New Roman" w:cs="Times New Roman"/>
          <w:lang w:val="en-GB"/>
        </w:rPr>
      </w:pPr>
    </w:p>
    <w:p w14:paraId="41CAF1EC" w14:textId="77777777" w:rsidR="00E63D97" w:rsidRDefault="0047354A" w:rsidP="0047354A">
      <w:pPr>
        <w:pStyle w:val="Observation"/>
        <w:rPr>
          <w:lang w:val="en-GB"/>
        </w:rPr>
      </w:pPr>
      <w:bookmarkStart w:id="6" w:name="_Toc40453353"/>
      <w:bookmarkStart w:id="7" w:name="_Toc40453673"/>
      <w:r>
        <w:rPr>
          <w:lang w:val="en-GB"/>
        </w:rPr>
        <w:t xml:space="preserve">A significant performance gap exists between the achievable </w:t>
      </w:r>
      <w:r w:rsidR="00E63D97">
        <w:rPr>
          <w:lang w:val="en-GB"/>
        </w:rPr>
        <w:t>and Rel. 17 target accuracies in UMa scenario.</w:t>
      </w:r>
      <w:bookmarkEnd w:id="6"/>
      <w:bookmarkEnd w:id="7"/>
    </w:p>
    <w:p w14:paraId="63ECA144" w14:textId="4C117A4C" w:rsidR="00946129" w:rsidRDefault="00286D4E" w:rsidP="0047354A">
      <w:pPr>
        <w:pStyle w:val="Observation"/>
        <w:rPr>
          <w:lang w:val="en-GB"/>
        </w:rPr>
      </w:pPr>
      <w:bookmarkStart w:id="8" w:name="_Toc40453354"/>
      <w:bookmarkStart w:id="9" w:name="_Toc40453674"/>
      <w:r w:rsidRPr="007E1D95">
        <w:rPr>
          <w:lang w:val="en-GB"/>
        </w:rPr>
        <w:t xml:space="preserve">According to the SID the commercial use cases and requirements are applicable to a limited geographic area. </w:t>
      </w:r>
      <w:r w:rsidR="00C21B1C" w:rsidRPr="00C21B1C">
        <w:rPr>
          <w:lang w:val="en-GB"/>
        </w:rPr>
        <w:t xml:space="preserve">Thus, we don’t </w:t>
      </w:r>
      <w:r w:rsidR="00C21B1C">
        <w:rPr>
          <w:lang w:val="en-GB"/>
        </w:rPr>
        <w:t>see</w:t>
      </w:r>
      <w:r w:rsidR="00C21B1C" w:rsidRPr="00C21B1C">
        <w:rPr>
          <w:lang w:val="en-GB"/>
        </w:rPr>
        <w:t xml:space="preserve"> any Rel. 17 positioning use case for which UMa is applicable.</w:t>
      </w:r>
      <w:bookmarkEnd w:id="8"/>
      <w:bookmarkEnd w:id="9"/>
    </w:p>
    <w:p w14:paraId="2389FE15" w14:textId="7B57FC77" w:rsidR="00E1767A" w:rsidRDefault="00946129" w:rsidP="00946129">
      <w:pPr>
        <w:pStyle w:val="Proposal"/>
        <w:rPr>
          <w:lang w:val="en-GB"/>
        </w:rPr>
      </w:pPr>
      <w:bookmarkStart w:id="10" w:name="_Toc40453364"/>
      <w:bookmarkStart w:id="11" w:name="_Toc40453686"/>
      <w:r>
        <w:rPr>
          <w:lang w:val="en-GB"/>
        </w:rPr>
        <w:t xml:space="preserve">Exclude UMa scenario </w:t>
      </w:r>
      <w:r w:rsidR="00BC0A03">
        <w:rPr>
          <w:lang w:val="en-GB"/>
        </w:rPr>
        <w:t xml:space="preserve">from </w:t>
      </w:r>
      <w:r>
        <w:rPr>
          <w:lang w:val="en-GB"/>
        </w:rPr>
        <w:t>Rel. 17 evaluations.</w:t>
      </w:r>
      <w:bookmarkEnd w:id="10"/>
      <w:bookmarkEnd w:id="11"/>
    </w:p>
    <w:p w14:paraId="14659ACB" w14:textId="77777777" w:rsidR="00E1767A" w:rsidRDefault="00E1767A" w:rsidP="00E1767A">
      <w:pPr>
        <w:pStyle w:val="Proposal"/>
        <w:numPr>
          <w:ilvl w:val="0"/>
          <w:numId w:val="0"/>
        </w:numPr>
        <w:ind w:left="1701" w:hanging="1701"/>
        <w:rPr>
          <w:lang w:val="en-GB"/>
        </w:rPr>
      </w:pPr>
    </w:p>
    <w:p w14:paraId="4ECF9BAB" w14:textId="147E0DFB" w:rsidR="007B3074" w:rsidRDefault="00166341" w:rsidP="004C3DD1">
      <w:pPr>
        <w:pStyle w:val="3GPPText"/>
        <w:keepNext/>
        <w:jc w:val="center"/>
      </w:pPr>
      <w:r>
        <w:rPr>
          <w:noProof/>
        </w:rPr>
        <w:drawing>
          <wp:inline distT="0" distB="0" distL="0" distR="0" wp14:anchorId="42EB1220" wp14:editId="77164044">
            <wp:extent cx="4221480" cy="3166110"/>
            <wp:effectExtent l="0" t="0" r="0"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Ma_DL_TDOA_100MHz_FR1_Comb12_12_Symbols_50_Indoor_Occasions.tif"/>
                    <pic:cNvPicPr/>
                  </pic:nvPicPr>
                  <pic:blipFill>
                    <a:blip r:embed="rId13">
                      <a:extLst>
                        <a:ext uri="{28A0092B-C50C-407E-A947-70E740481C1C}">
                          <a14:useLocalDpi xmlns:a14="http://schemas.microsoft.com/office/drawing/2010/main" val="0"/>
                        </a:ext>
                      </a:extLst>
                    </a:blip>
                    <a:stretch>
                      <a:fillRect/>
                    </a:stretch>
                  </pic:blipFill>
                  <pic:spPr>
                    <a:xfrm>
                      <a:off x="0" y="0"/>
                      <a:ext cx="4221480" cy="3166110"/>
                    </a:xfrm>
                    <a:prstGeom prst="rect">
                      <a:avLst/>
                    </a:prstGeom>
                  </pic:spPr>
                </pic:pic>
              </a:graphicData>
            </a:graphic>
          </wp:inline>
        </w:drawing>
      </w:r>
    </w:p>
    <w:p w14:paraId="3A6FB0C1" w14:textId="7FF91408" w:rsidR="00D14A5E" w:rsidRPr="007B3074" w:rsidRDefault="007B3074" w:rsidP="00AF42A0">
      <w:pPr>
        <w:pStyle w:val="Caption"/>
        <w:jc w:val="center"/>
      </w:pPr>
      <w:bookmarkStart w:id="12" w:name="_Ref40268151"/>
      <w:r>
        <w:t xml:space="preserve">Figure </w:t>
      </w:r>
      <w:r>
        <w:fldChar w:fldCharType="begin"/>
      </w:r>
      <w:r>
        <w:instrText xml:space="preserve"> SEQ Figure \* ARABIC </w:instrText>
      </w:r>
      <w:r>
        <w:fldChar w:fldCharType="separate"/>
      </w:r>
      <w:r w:rsidR="000B48D4">
        <w:rPr>
          <w:noProof/>
        </w:rPr>
        <w:t>1</w:t>
      </w:r>
      <w:r>
        <w:fldChar w:fldCharType="end"/>
      </w:r>
      <w:bookmarkEnd w:id="12"/>
      <w:r w:rsidRPr="007B3074">
        <w:t>. Horizontal positioning accuracy of DL-TDOA method in UMa when 50% UEs are indoor.</w:t>
      </w:r>
    </w:p>
    <w:p w14:paraId="77818671" w14:textId="6A47123E" w:rsidR="007B3074" w:rsidRDefault="00CE51AC" w:rsidP="004C3DD1">
      <w:pPr>
        <w:pStyle w:val="3GPPText"/>
        <w:keepNext/>
        <w:jc w:val="center"/>
      </w:pPr>
      <w:r>
        <w:rPr>
          <w:noProof/>
        </w:rPr>
        <w:lastRenderedPageBreak/>
        <w:drawing>
          <wp:inline distT="0" distB="0" distL="0" distR="0" wp14:anchorId="4393C165" wp14:editId="2F98E89A">
            <wp:extent cx="4450080" cy="3310945"/>
            <wp:effectExtent l="0" t="0" r="0" b="3810"/>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Ma_DL_TDOA_100MHz_FR1_Comb12_12_Symbols_100_Outdoor_Occasions.tif"/>
                    <pic:cNvPicPr/>
                  </pic:nvPicPr>
                  <pic:blipFill>
                    <a:blip r:embed="rId14">
                      <a:extLst>
                        <a:ext uri="{28A0092B-C50C-407E-A947-70E740481C1C}">
                          <a14:useLocalDpi xmlns:a14="http://schemas.microsoft.com/office/drawing/2010/main" val="0"/>
                        </a:ext>
                      </a:extLst>
                    </a:blip>
                    <a:stretch>
                      <a:fillRect/>
                    </a:stretch>
                  </pic:blipFill>
                  <pic:spPr>
                    <a:xfrm>
                      <a:off x="0" y="0"/>
                      <a:ext cx="4475280" cy="3329694"/>
                    </a:xfrm>
                    <a:prstGeom prst="rect">
                      <a:avLst/>
                    </a:prstGeom>
                  </pic:spPr>
                </pic:pic>
              </a:graphicData>
            </a:graphic>
          </wp:inline>
        </w:drawing>
      </w:r>
    </w:p>
    <w:p w14:paraId="6B9C7F1D" w14:textId="14D3F97C" w:rsidR="00D14A5E" w:rsidRDefault="007B3074" w:rsidP="00AF42A0">
      <w:pPr>
        <w:pStyle w:val="Caption"/>
        <w:jc w:val="center"/>
      </w:pPr>
      <w:bookmarkStart w:id="13" w:name="_Ref40268204"/>
      <w:r>
        <w:t xml:space="preserve">Figure </w:t>
      </w:r>
      <w:r>
        <w:fldChar w:fldCharType="begin"/>
      </w:r>
      <w:r>
        <w:instrText xml:space="preserve"> SEQ Figure \* ARABIC </w:instrText>
      </w:r>
      <w:r>
        <w:fldChar w:fldCharType="separate"/>
      </w:r>
      <w:r w:rsidR="000B48D4">
        <w:rPr>
          <w:noProof/>
        </w:rPr>
        <w:t>2</w:t>
      </w:r>
      <w:r>
        <w:fldChar w:fldCharType="end"/>
      </w:r>
      <w:bookmarkEnd w:id="13"/>
      <w:r w:rsidRPr="007B3074">
        <w:t>. Horizontal positioning accuracy of DL-TDOA method in UMa when 100% UEs are outdoor.</w:t>
      </w:r>
    </w:p>
    <w:p w14:paraId="75535C22" w14:textId="673DF4F9" w:rsidR="001D0E24" w:rsidRPr="004C3DD1" w:rsidRDefault="001D0E24" w:rsidP="004C3DD1">
      <w:pPr>
        <w:rPr>
          <w:lang w:eastAsia="en-GB"/>
        </w:rPr>
      </w:pPr>
    </w:p>
    <w:p w14:paraId="638F0D78" w14:textId="195923B1" w:rsidR="00C20A35" w:rsidRDefault="00D14A5E" w:rsidP="00B8722F">
      <w:pPr>
        <w:pStyle w:val="3GPPH2"/>
        <w:numPr>
          <w:ilvl w:val="1"/>
          <w:numId w:val="11"/>
        </w:numPr>
      </w:pPr>
      <w:r>
        <w:t>Urban Micro</w:t>
      </w:r>
    </w:p>
    <w:p w14:paraId="4C1873DD" w14:textId="220EBF86" w:rsidR="009D220F" w:rsidRDefault="001D0E24" w:rsidP="004C3DD1">
      <w:pPr>
        <w:pStyle w:val="3GPPText"/>
        <w:rPr>
          <w:rFonts w:ascii="Times New Roman" w:hAnsi="Times New Roman" w:cs="Times New Roman"/>
          <w:lang w:val="en-GB"/>
        </w:rPr>
      </w:pPr>
      <w:r w:rsidRPr="0012246F">
        <w:rPr>
          <w:rFonts w:ascii="Times New Roman" w:hAnsi="Times New Roman" w:cs="Times New Roman"/>
          <w:lang w:val="en-GB"/>
        </w:rPr>
        <w:t xml:space="preserve">Simulation results for </w:t>
      </w:r>
      <w:r w:rsidR="00432D92">
        <w:rPr>
          <w:rFonts w:ascii="Times New Roman" w:hAnsi="Times New Roman" w:cs="Times New Roman"/>
          <w:lang w:val="en-GB"/>
        </w:rPr>
        <w:t xml:space="preserve">DL-TDOA in </w:t>
      </w:r>
      <w:proofErr w:type="spellStart"/>
      <w:r w:rsidR="00CA0491" w:rsidRPr="0012246F">
        <w:rPr>
          <w:rFonts w:ascii="Times New Roman" w:hAnsi="Times New Roman" w:cs="Times New Roman"/>
          <w:lang w:val="en-GB"/>
        </w:rPr>
        <w:t>UMi</w:t>
      </w:r>
      <w:proofErr w:type="spellEnd"/>
      <w:r w:rsidR="00CA0491" w:rsidRPr="0012246F">
        <w:rPr>
          <w:rFonts w:ascii="Times New Roman" w:hAnsi="Times New Roman" w:cs="Times New Roman"/>
          <w:lang w:val="en-GB"/>
        </w:rPr>
        <w:t xml:space="preserve"> are </w:t>
      </w:r>
      <w:r w:rsidR="00A567DF" w:rsidRPr="0012246F">
        <w:rPr>
          <w:rFonts w:ascii="Times New Roman" w:hAnsi="Times New Roman" w:cs="Times New Roman"/>
          <w:lang w:val="en-GB"/>
        </w:rPr>
        <w:t xml:space="preserve">shown in </w:t>
      </w:r>
      <w:r w:rsidR="00F504F0" w:rsidRPr="0012246F">
        <w:rPr>
          <w:rFonts w:ascii="Times New Roman" w:hAnsi="Times New Roman" w:cs="Times New Roman"/>
          <w:lang w:val="en-GB"/>
        </w:rPr>
        <w:fldChar w:fldCharType="begin"/>
      </w:r>
      <w:r w:rsidR="00F504F0" w:rsidRPr="0012246F">
        <w:rPr>
          <w:rFonts w:ascii="Times New Roman" w:hAnsi="Times New Roman" w:cs="Times New Roman"/>
          <w:lang w:val="en-GB"/>
        </w:rPr>
        <w:instrText xml:space="preserve"> REF _Ref40269051 \h </w:instrText>
      </w:r>
      <w:r w:rsidR="0012246F">
        <w:rPr>
          <w:rFonts w:ascii="Times New Roman" w:hAnsi="Times New Roman" w:cs="Times New Roman"/>
          <w:lang w:val="en-GB"/>
        </w:rPr>
        <w:instrText xml:space="preserve"> \* MERGEFORMAT </w:instrText>
      </w:r>
      <w:r w:rsidR="00F504F0" w:rsidRPr="0012246F">
        <w:rPr>
          <w:rFonts w:ascii="Times New Roman" w:hAnsi="Times New Roman" w:cs="Times New Roman"/>
          <w:lang w:val="en-GB"/>
        </w:rPr>
      </w:r>
      <w:r w:rsidR="00F504F0" w:rsidRPr="0012246F">
        <w:rPr>
          <w:rFonts w:ascii="Times New Roman" w:hAnsi="Times New Roman" w:cs="Times New Roman"/>
          <w:lang w:val="en-GB"/>
        </w:rPr>
        <w:fldChar w:fldCharType="separate"/>
      </w:r>
      <w:r w:rsidR="00F504F0" w:rsidRPr="0012246F">
        <w:rPr>
          <w:rFonts w:ascii="Times New Roman" w:hAnsi="Times New Roman" w:cs="Times New Roman"/>
        </w:rPr>
        <w:t xml:space="preserve">Figure </w:t>
      </w:r>
      <w:r w:rsidR="00F504F0" w:rsidRPr="0012246F">
        <w:rPr>
          <w:rFonts w:ascii="Times New Roman" w:hAnsi="Times New Roman" w:cs="Times New Roman"/>
          <w:noProof/>
        </w:rPr>
        <w:t>3</w:t>
      </w:r>
      <w:r w:rsidR="00F504F0" w:rsidRPr="0012246F">
        <w:rPr>
          <w:rFonts w:ascii="Times New Roman" w:hAnsi="Times New Roman" w:cs="Times New Roman"/>
          <w:lang w:val="en-GB"/>
        </w:rPr>
        <w:fldChar w:fldCharType="end"/>
      </w:r>
      <w:r w:rsidR="00F504F0" w:rsidRPr="0012246F">
        <w:rPr>
          <w:rFonts w:ascii="Times New Roman" w:hAnsi="Times New Roman" w:cs="Times New Roman"/>
          <w:lang w:val="en-GB"/>
        </w:rPr>
        <w:t xml:space="preserve"> and </w:t>
      </w:r>
      <w:r w:rsidR="00F504F0" w:rsidRPr="0012246F">
        <w:rPr>
          <w:rFonts w:ascii="Times New Roman" w:hAnsi="Times New Roman" w:cs="Times New Roman"/>
          <w:lang w:val="en-GB"/>
        </w:rPr>
        <w:fldChar w:fldCharType="begin"/>
      </w:r>
      <w:r w:rsidR="00F504F0" w:rsidRPr="0012246F">
        <w:rPr>
          <w:rFonts w:ascii="Times New Roman" w:hAnsi="Times New Roman" w:cs="Times New Roman"/>
          <w:lang w:val="en-GB"/>
        </w:rPr>
        <w:instrText xml:space="preserve"> REF _Ref40269487 \h </w:instrText>
      </w:r>
      <w:r w:rsidR="0012246F">
        <w:rPr>
          <w:rFonts w:ascii="Times New Roman" w:hAnsi="Times New Roman" w:cs="Times New Roman"/>
          <w:lang w:val="en-GB"/>
        </w:rPr>
        <w:instrText xml:space="preserve"> \* MERGEFORMAT </w:instrText>
      </w:r>
      <w:r w:rsidR="00F504F0" w:rsidRPr="0012246F">
        <w:rPr>
          <w:rFonts w:ascii="Times New Roman" w:hAnsi="Times New Roman" w:cs="Times New Roman"/>
          <w:lang w:val="en-GB"/>
        </w:rPr>
      </w:r>
      <w:r w:rsidR="00F504F0" w:rsidRPr="0012246F">
        <w:rPr>
          <w:rFonts w:ascii="Times New Roman" w:hAnsi="Times New Roman" w:cs="Times New Roman"/>
          <w:lang w:val="en-GB"/>
        </w:rPr>
        <w:fldChar w:fldCharType="separate"/>
      </w:r>
      <w:r w:rsidR="00F504F0" w:rsidRPr="0012246F">
        <w:rPr>
          <w:rFonts w:ascii="Times New Roman" w:hAnsi="Times New Roman" w:cs="Times New Roman"/>
        </w:rPr>
        <w:t xml:space="preserve">Figure </w:t>
      </w:r>
      <w:r w:rsidR="00F504F0" w:rsidRPr="0012246F">
        <w:rPr>
          <w:rFonts w:ascii="Times New Roman" w:hAnsi="Times New Roman" w:cs="Times New Roman"/>
          <w:noProof/>
        </w:rPr>
        <w:t>4</w:t>
      </w:r>
      <w:r w:rsidR="00F504F0" w:rsidRPr="0012246F">
        <w:rPr>
          <w:rFonts w:ascii="Times New Roman" w:hAnsi="Times New Roman" w:cs="Times New Roman"/>
          <w:lang w:val="en-GB"/>
        </w:rPr>
        <w:fldChar w:fldCharType="end"/>
      </w:r>
      <w:r w:rsidR="00F504F0" w:rsidRPr="0012246F">
        <w:rPr>
          <w:rFonts w:ascii="Times New Roman" w:hAnsi="Times New Roman" w:cs="Times New Roman"/>
          <w:lang w:val="en-GB"/>
        </w:rPr>
        <w:t xml:space="preserve">. </w:t>
      </w:r>
      <w:r w:rsidRPr="0012246F">
        <w:rPr>
          <w:rFonts w:ascii="Times New Roman" w:hAnsi="Times New Roman" w:cs="Times New Roman"/>
          <w:lang w:val="en-GB"/>
        </w:rPr>
        <w:t xml:space="preserve">FR1 </w:t>
      </w:r>
      <w:r w:rsidR="00B636D5" w:rsidRPr="0012246F">
        <w:rPr>
          <w:rFonts w:ascii="Times New Roman" w:hAnsi="Times New Roman" w:cs="Times New Roman"/>
          <w:lang w:val="en-GB"/>
        </w:rPr>
        <w:t xml:space="preserve">result </w:t>
      </w:r>
      <w:r w:rsidRPr="0012246F">
        <w:rPr>
          <w:rFonts w:ascii="Times New Roman" w:hAnsi="Times New Roman" w:cs="Times New Roman"/>
          <w:lang w:val="en-GB"/>
        </w:rPr>
        <w:t xml:space="preserve">is shown in </w:t>
      </w:r>
      <w:r w:rsidRPr="0012246F">
        <w:rPr>
          <w:rFonts w:ascii="Times New Roman" w:hAnsi="Times New Roman" w:cs="Times New Roman"/>
        </w:rPr>
        <w:fldChar w:fldCharType="begin"/>
      </w:r>
      <w:r w:rsidRPr="0012246F">
        <w:rPr>
          <w:rFonts w:ascii="Times New Roman" w:hAnsi="Times New Roman" w:cs="Times New Roman"/>
          <w:lang w:val="en-GB"/>
        </w:rPr>
        <w:instrText xml:space="preserve"> REF _Ref40269051 \h </w:instrText>
      </w:r>
      <w:r w:rsidR="0012246F">
        <w:rPr>
          <w:rFonts w:ascii="Times New Roman" w:hAnsi="Times New Roman" w:cs="Times New Roman"/>
        </w:rPr>
        <w:instrText xml:space="preserve"> \* MERGEFORMAT </w:instrText>
      </w:r>
      <w:r w:rsidRPr="0012246F">
        <w:rPr>
          <w:rFonts w:ascii="Times New Roman" w:hAnsi="Times New Roman" w:cs="Times New Roman"/>
        </w:rPr>
      </w:r>
      <w:r w:rsidRPr="0012246F">
        <w:rPr>
          <w:rFonts w:ascii="Times New Roman" w:hAnsi="Times New Roman" w:cs="Times New Roman"/>
        </w:rPr>
        <w:fldChar w:fldCharType="separate"/>
      </w:r>
      <w:r w:rsidRPr="0012246F">
        <w:rPr>
          <w:rFonts w:ascii="Times New Roman" w:hAnsi="Times New Roman" w:cs="Times New Roman"/>
        </w:rPr>
        <w:t xml:space="preserve">Figure </w:t>
      </w:r>
      <w:r w:rsidRPr="0012246F">
        <w:rPr>
          <w:rFonts w:ascii="Times New Roman" w:hAnsi="Times New Roman" w:cs="Times New Roman"/>
          <w:noProof/>
        </w:rPr>
        <w:t>3</w:t>
      </w:r>
      <w:r w:rsidRPr="0012246F">
        <w:rPr>
          <w:rFonts w:ascii="Times New Roman" w:hAnsi="Times New Roman" w:cs="Times New Roman"/>
        </w:rPr>
        <w:fldChar w:fldCharType="end"/>
      </w:r>
      <w:r w:rsidRPr="0012246F">
        <w:rPr>
          <w:rFonts w:ascii="Times New Roman" w:hAnsi="Times New Roman" w:cs="Times New Roman"/>
          <w:lang w:val="en-GB"/>
        </w:rPr>
        <w:t xml:space="preserve"> and simulations results corresponding to FR2 is shown in </w:t>
      </w:r>
      <w:r w:rsidRPr="0012246F">
        <w:rPr>
          <w:rFonts w:ascii="Times New Roman" w:hAnsi="Times New Roman" w:cs="Times New Roman"/>
        </w:rPr>
        <w:fldChar w:fldCharType="begin"/>
      </w:r>
      <w:r w:rsidRPr="0012246F">
        <w:rPr>
          <w:rFonts w:ascii="Times New Roman" w:hAnsi="Times New Roman" w:cs="Times New Roman"/>
          <w:lang w:val="en-GB"/>
        </w:rPr>
        <w:instrText xml:space="preserve"> REF _Ref40269487 \h </w:instrText>
      </w:r>
      <w:r w:rsidR="0012246F">
        <w:rPr>
          <w:rFonts w:ascii="Times New Roman" w:hAnsi="Times New Roman" w:cs="Times New Roman"/>
        </w:rPr>
        <w:instrText xml:space="preserve"> \* MERGEFORMAT </w:instrText>
      </w:r>
      <w:r w:rsidRPr="0012246F">
        <w:rPr>
          <w:rFonts w:ascii="Times New Roman" w:hAnsi="Times New Roman" w:cs="Times New Roman"/>
        </w:rPr>
      </w:r>
      <w:r w:rsidRPr="0012246F">
        <w:rPr>
          <w:rFonts w:ascii="Times New Roman" w:hAnsi="Times New Roman" w:cs="Times New Roman"/>
        </w:rPr>
        <w:fldChar w:fldCharType="separate"/>
      </w:r>
      <w:r w:rsidRPr="0012246F">
        <w:rPr>
          <w:rFonts w:ascii="Times New Roman" w:hAnsi="Times New Roman" w:cs="Times New Roman"/>
        </w:rPr>
        <w:t xml:space="preserve">Figure </w:t>
      </w:r>
      <w:r w:rsidRPr="0012246F">
        <w:rPr>
          <w:rFonts w:ascii="Times New Roman" w:hAnsi="Times New Roman" w:cs="Times New Roman"/>
          <w:noProof/>
        </w:rPr>
        <w:t>4</w:t>
      </w:r>
      <w:r w:rsidRPr="0012246F">
        <w:rPr>
          <w:rFonts w:ascii="Times New Roman" w:hAnsi="Times New Roman" w:cs="Times New Roman"/>
        </w:rPr>
        <w:fldChar w:fldCharType="end"/>
      </w:r>
      <w:r w:rsidRPr="0012246F">
        <w:rPr>
          <w:rFonts w:ascii="Times New Roman" w:hAnsi="Times New Roman" w:cs="Times New Roman"/>
          <w:lang w:val="en-GB"/>
        </w:rPr>
        <w:t xml:space="preserve">. </w:t>
      </w:r>
      <w:r w:rsidR="004C3DD1" w:rsidRPr="0012246F">
        <w:rPr>
          <w:rFonts w:ascii="Times New Roman" w:hAnsi="Times New Roman" w:cs="Times New Roman"/>
          <w:lang w:val="en-GB"/>
        </w:rPr>
        <w:t xml:space="preserve">As </w:t>
      </w:r>
      <w:r w:rsidRPr="0012246F">
        <w:rPr>
          <w:rFonts w:ascii="Times New Roman" w:hAnsi="Times New Roman" w:cs="Times New Roman"/>
          <w:lang w:val="en-GB"/>
        </w:rPr>
        <w:t>can be seen</w:t>
      </w:r>
      <w:r w:rsidR="004C3DD1" w:rsidRPr="0012246F">
        <w:rPr>
          <w:rFonts w:ascii="Times New Roman" w:hAnsi="Times New Roman" w:cs="Times New Roman"/>
          <w:lang w:val="en-GB"/>
        </w:rPr>
        <w:t xml:space="preserve"> in</w:t>
      </w:r>
      <w:r w:rsidRPr="0012246F">
        <w:rPr>
          <w:rFonts w:ascii="Times New Roman" w:hAnsi="Times New Roman" w:cs="Times New Roman"/>
          <w:lang w:val="en-GB"/>
        </w:rPr>
        <w:t xml:space="preserve"> FR1 results</w:t>
      </w:r>
      <w:r w:rsidR="00B636D5" w:rsidRPr="0012246F">
        <w:rPr>
          <w:rFonts w:ascii="Times New Roman" w:hAnsi="Times New Roman" w:cs="Times New Roman"/>
          <w:lang w:val="en-GB"/>
        </w:rPr>
        <w:t>,</w:t>
      </w:r>
      <w:r w:rsidRPr="0012246F">
        <w:rPr>
          <w:rFonts w:ascii="Times New Roman" w:hAnsi="Times New Roman" w:cs="Times New Roman"/>
          <w:lang w:val="en-GB"/>
        </w:rPr>
        <w:t xml:space="preserve"> the achievable positioning accuracy is close to 2 m for </w:t>
      </w:r>
      <w:r w:rsidR="004C3DD1" w:rsidRPr="0012246F">
        <w:rPr>
          <w:rFonts w:ascii="Times New Roman" w:hAnsi="Times New Roman" w:cs="Times New Roman"/>
          <w:lang w:val="en-GB"/>
        </w:rPr>
        <w:t xml:space="preserve">90% of the UEs. Increasing the </w:t>
      </w:r>
      <w:r w:rsidRPr="0012246F">
        <w:rPr>
          <w:rFonts w:ascii="Times New Roman" w:hAnsi="Times New Roman" w:cs="Times New Roman"/>
          <w:lang w:val="en-GB"/>
        </w:rPr>
        <w:t>DL-PRS transmission occasion</w:t>
      </w:r>
      <w:r w:rsidR="00F94442" w:rsidRPr="0012246F">
        <w:rPr>
          <w:rFonts w:ascii="Times New Roman" w:hAnsi="Times New Roman" w:cs="Times New Roman"/>
          <w:lang w:val="en-GB"/>
        </w:rPr>
        <w:t>s</w:t>
      </w:r>
      <w:r w:rsidRPr="0012246F">
        <w:rPr>
          <w:rFonts w:ascii="Times New Roman" w:hAnsi="Times New Roman" w:cs="Times New Roman"/>
          <w:lang w:val="en-GB"/>
        </w:rPr>
        <w:t xml:space="preserve"> to 9, the achievable positioning accuracy improves such that </w:t>
      </w:r>
      <w:r w:rsidR="00F94442" w:rsidRPr="0012246F">
        <w:rPr>
          <w:rFonts w:ascii="Times New Roman" w:hAnsi="Times New Roman" w:cs="Times New Roman"/>
          <w:lang w:val="en-GB"/>
        </w:rPr>
        <w:t xml:space="preserve">the </w:t>
      </w:r>
      <w:r w:rsidRPr="0012246F">
        <w:rPr>
          <w:rFonts w:ascii="Times New Roman" w:hAnsi="Times New Roman" w:cs="Times New Roman"/>
          <w:lang w:val="en-GB"/>
        </w:rPr>
        <w:t>position of 90% of the UEs can be estimated with an accuracy of approximately 1 m.</w:t>
      </w:r>
      <w:r w:rsidR="001E4E2B" w:rsidRPr="0012246F">
        <w:rPr>
          <w:rFonts w:ascii="Times New Roman" w:hAnsi="Times New Roman" w:cs="Times New Roman"/>
          <w:lang w:val="en-GB"/>
        </w:rPr>
        <w:t xml:space="preserve"> The FR1 results indicate that with potential enhancements the target accuracy of &lt;1 m for general commercial use cases can be achieved.</w:t>
      </w:r>
      <w:r w:rsidR="00AA1459" w:rsidRPr="0012246F">
        <w:rPr>
          <w:rFonts w:ascii="Times New Roman" w:hAnsi="Times New Roman" w:cs="Times New Roman"/>
          <w:lang w:val="en-GB"/>
        </w:rPr>
        <w:t xml:space="preserve"> </w:t>
      </w:r>
      <w:r w:rsidR="00BA4842" w:rsidRPr="0012246F">
        <w:rPr>
          <w:rFonts w:ascii="Times New Roman" w:hAnsi="Times New Roman" w:cs="Times New Roman"/>
          <w:lang w:val="en-GB"/>
        </w:rPr>
        <w:t>Since</w:t>
      </w:r>
      <w:r w:rsidR="00AA1459" w:rsidRPr="0012246F">
        <w:rPr>
          <w:rFonts w:ascii="Times New Roman" w:hAnsi="Times New Roman" w:cs="Times New Roman"/>
          <w:lang w:val="en-GB"/>
        </w:rPr>
        <w:t xml:space="preserve">, the outdoor </w:t>
      </w:r>
      <w:r w:rsidR="005B1BDF" w:rsidRPr="0012246F">
        <w:rPr>
          <w:rFonts w:ascii="Times New Roman" w:hAnsi="Times New Roman" w:cs="Times New Roman"/>
          <w:lang w:val="en-GB"/>
        </w:rPr>
        <w:t xml:space="preserve">general </w:t>
      </w:r>
      <w:r w:rsidR="00AA1459" w:rsidRPr="0012246F">
        <w:rPr>
          <w:rFonts w:ascii="Times New Roman" w:hAnsi="Times New Roman" w:cs="Times New Roman"/>
          <w:lang w:val="en-GB"/>
        </w:rPr>
        <w:t xml:space="preserve">commercial use cases </w:t>
      </w:r>
      <w:r w:rsidR="000C1D31" w:rsidRPr="0012246F">
        <w:rPr>
          <w:rFonts w:ascii="Times New Roman" w:hAnsi="Times New Roman" w:cs="Times New Roman"/>
          <w:lang w:val="en-GB"/>
        </w:rPr>
        <w:t>are more likely to adopt UMi like deployment for positioning</w:t>
      </w:r>
      <w:r w:rsidR="005B1BDF" w:rsidRPr="0012246F">
        <w:rPr>
          <w:rFonts w:ascii="Times New Roman" w:hAnsi="Times New Roman" w:cs="Times New Roman"/>
          <w:lang w:val="en-GB"/>
        </w:rPr>
        <w:t>, UMi should be included for Rel. 17 evaluations.</w:t>
      </w:r>
    </w:p>
    <w:p w14:paraId="683D8E52" w14:textId="6F26D80C" w:rsidR="009D220F" w:rsidRPr="005B1BDF" w:rsidRDefault="009D220F" w:rsidP="009D220F">
      <w:pPr>
        <w:pStyle w:val="Observation"/>
      </w:pPr>
      <w:bookmarkStart w:id="14" w:name="_Toc40453355"/>
      <w:bookmarkStart w:id="15" w:name="_Toc40453675"/>
      <w:r w:rsidRPr="009D220F">
        <w:t xml:space="preserve">Target accuracy of &lt;1 m </w:t>
      </w:r>
      <w:r w:rsidR="00BA4842">
        <w:t xml:space="preserve">for general commercial use cases </w:t>
      </w:r>
      <w:r w:rsidRPr="009D220F">
        <w:t>c</w:t>
      </w:r>
      <w:r>
        <w:t>an be achieved</w:t>
      </w:r>
      <w:r w:rsidR="00FF4153">
        <w:t xml:space="preserve"> </w:t>
      </w:r>
      <w:r w:rsidR="00030E1C">
        <w:t xml:space="preserve">in UMi </w:t>
      </w:r>
      <w:r w:rsidR="00292C39">
        <w:t xml:space="preserve">(FR1) </w:t>
      </w:r>
      <w:r w:rsidR="00BA4842">
        <w:t xml:space="preserve">scenario </w:t>
      </w:r>
      <w:r w:rsidR="00FF4153">
        <w:t>with potential enhancements.</w:t>
      </w:r>
      <w:bookmarkEnd w:id="14"/>
      <w:bookmarkEnd w:id="15"/>
    </w:p>
    <w:p w14:paraId="2855159D" w14:textId="47FF3F16" w:rsidR="005B1BDF" w:rsidRPr="00C87AC0" w:rsidRDefault="008F710F" w:rsidP="008F710F">
      <w:pPr>
        <w:pStyle w:val="Proposal"/>
      </w:pPr>
      <w:bookmarkStart w:id="16" w:name="_Toc40453365"/>
      <w:bookmarkStart w:id="17" w:name="_Toc40453687"/>
      <w:r w:rsidRPr="008F710F">
        <w:t xml:space="preserve">Include UMi scenario </w:t>
      </w:r>
      <w:r w:rsidR="000F5DD5">
        <w:t>in</w:t>
      </w:r>
      <w:r w:rsidR="000F5DD5" w:rsidRPr="008F710F">
        <w:t xml:space="preserve"> </w:t>
      </w:r>
      <w:r w:rsidRPr="008F710F">
        <w:t>Rel</w:t>
      </w:r>
      <w:r>
        <w:t>. 17 evaluations.</w:t>
      </w:r>
      <w:bookmarkEnd w:id="16"/>
      <w:bookmarkEnd w:id="17"/>
    </w:p>
    <w:p w14:paraId="52C1D2A3" w14:textId="3F5B4B5F" w:rsidR="00C87AC0" w:rsidRDefault="00C87AC0" w:rsidP="00C87AC0">
      <w:pPr>
        <w:pStyle w:val="Proposal"/>
        <w:numPr>
          <w:ilvl w:val="0"/>
          <w:numId w:val="0"/>
        </w:numPr>
        <w:ind w:left="1701" w:hanging="1701"/>
      </w:pPr>
    </w:p>
    <w:p w14:paraId="42DC4682" w14:textId="0F03B299" w:rsidR="00E7444C" w:rsidRDefault="00C87AC0" w:rsidP="00C87AC0">
      <w:pPr>
        <w:jc w:val="both"/>
        <w:rPr>
          <w:rFonts w:ascii="Times New Roman" w:hAnsi="Times New Roman" w:cs="Times New Roman"/>
          <w:lang w:eastAsia="en-GB"/>
        </w:rPr>
      </w:pPr>
      <w:r w:rsidRPr="0012246F">
        <w:rPr>
          <w:rFonts w:ascii="Times New Roman" w:hAnsi="Times New Roman" w:cs="Times New Roman"/>
          <w:lang w:eastAsia="en-GB"/>
        </w:rPr>
        <w:t xml:space="preserve">For </w:t>
      </w:r>
      <w:r w:rsidR="00876E08">
        <w:rPr>
          <w:rFonts w:ascii="Times New Roman" w:hAnsi="Times New Roman" w:cs="Times New Roman"/>
          <w:lang w:eastAsia="en-GB"/>
        </w:rPr>
        <w:t>these early</w:t>
      </w:r>
      <w:r w:rsidRPr="0012246F">
        <w:rPr>
          <w:rFonts w:ascii="Times New Roman" w:hAnsi="Times New Roman" w:cs="Times New Roman"/>
          <w:lang w:eastAsia="en-GB"/>
        </w:rPr>
        <w:t xml:space="preserve"> FR2 simulations, an ideal beam forming based coverage is considered such that there is no coverage hole due to limited number of DL-PRS beams. As shown in </w:t>
      </w:r>
      <w:r w:rsidRPr="0012246F">
        <w:rPr>
          <w:rFonts w:ascii="Times New Roman" w:hAnsi="Times New Roman" w:cs="Times New Roman"/>
          <w:lang w:eastAsia="en-GB"/>
        </w:rPr>
        <w:fldChar w:fldCharType="begin"/>
      </w:r>
      <w:r w:rsidRPr="0012246F">
        <w:rPr>
          <w:rFonts w:ascii="Times New Roman" w:hAnsi="Times New Roman" w:cs="Times New Roman"/>
          <w:lang w:eastAsia="en-GB"/>
        </w:rPr>
        <w:instrText xml:space="preserve"> REF _Ref40269487 \h </w:instrText>
      </w:r>
      <w:r w:rsidR="0012246F">
        <w:rPr>
          <w:rFonts w:ascii="Times New Roman" w:hAnsi="Times New Roman" w:cs="Times New Roman"/>
          <w:lang w:eastAsia="en-GB"/>
        </w:rPr>
        <w:instrText xml:space="preserve"> \* MERGEFORMAT</w:instrText>
      </w:r>
      <w:r w:rsidR="0012246F" w:rsidRPr="0012246F">
        <w:rPr>
          <w:rFonts w:ascii="Times New Roman" w:hAnsi="Times New Roman" w:cs="Times New Roman"/>
          <w:lang w:eastAsia="en-GB"/>
        </w:rPr>
        <w:instrText xml:space="preserve"> </w:instrText>
      </w:r>
      <w:r w:rsidRPr="0012246F">
        <w:rPr>
          <w:rFonts w:ascii="Times New Roman" w:hAnsi="Times New Roman" w:cs="Times New Roman"/>
          <w:lang w:eastAsia="en-GB"/>
        </w:rPr>
      </w:r>
      <w:r w:rsidRPr="0012246F">
        <w:rPr>
          <w:rFonts w:ascii="Times New Roman" w:hAnsi="Times New Roman" w:cs="Times New Roman"/>
          <w:lang w:eastAsia="en-GB"/>
        </w:rPr>
        <w:fldChar w:fldCharType="separate"/>
      </w:r>
      <w:r w:rsidRPr="0012246F">
        <w:rPr>
          <w:rFonts w:ascii="Times New Roman" w:hAnsi="Times New Roman" w:cs="Times New Roman"/>
        </w:rPr>
        <w:t xml:space="preserve">Figure </w:t>
      </w:r>
      <w:r w:rsidRPr="0012246F">
        <w:rPr>
          <w:rFonts w:ascii="Times New Roman" w:hAnsi="Times New Roman" w:cs="Times New Roman"/>
          <w:noProof/>
        </w:rPr>
        <w:t>4</w:t>
      </w:r>
      <w:r w:rsidRPr="0012246F">
        <w:rPr>
          <w:rFonts w:ascii="Times New Roman" w:hAnsi="Times New Roman" w:cs="Times New Roman"/>
          <w:lang w:eastAsia="en-GB"/>
        </w:rPr>
        <w:fldChar w:fldCharType="end"/>
      </w:r>
      <w:r w:rsidR="000F3B70">
        <w:rPr>
          <w:rFonts w:ascii="Times New Roman" w:hAnsi="Times New Roman" w:cs="Times New Roman"/>
          <w:lang w:eastAsia="en-GB"/>
        </w:rPr>
        <w:t>,</w:t>
      </w:r>
      <w:r w:rsidRPr="0012246F">
        <w:rPr>
          <w:rFonts w:ascii="Times New Roman" w:hAnsi="Times New Roman" w:cs="Times New Roman"/>
          <w:lang w:eastAsia="en-GB"/>
        </w:rPr>
        <w:t xml:space="preserve"> the achievable positioning accuracy is close to 0.15 m for 90% of the UE when a single sweep of DL-PRS beam from a TRP is done. An improvement in the positioning accuracy can be observed when the DL-PRS beam sweep is repeated 9 times. By sweeping beams 9 times, positioning error </w:t>
      </w:r>
      <w:r w:rsidR="00012387" w:rsidRPr="0012246F">
        <w:rPr>
          <w:rFonts w:ascii="Times New Roman" w:hAnsi="Times New Roman" w:cs="Times New Roman"/>
          <w:lang w:eastAsia="en-GB"/>
        </w:rPr>
        <w:t>of</w:t>
      </w:r>
      <w:r w:rsidRPr="0012246F">
        <w:rPr>
          <w:rFonts w:ascii="Times New Roman" w:hAnsi="Times New Roman" w:cs="Times New Roman"/>
          <w:lang w:eastAsia="en-GB"/>
        </w:rPr>
        <w:t xml:space="preserve"> less than 0.1 m can be achieved.</w:t>
      </w:r>
      <w:r w:rsidR="00572D6C" w:rsidRPr="0012246F">
        <w:rPr>
          <w:rFonts w:ascii="Times New Roman" w:hAnsi="Times New Roman" w:cs="Times New Roman"/>
          <w:lang w:eastAsia="en-GB"/>
        </w:rPr>
        <w:t xml:space="preserve"> It is quite evident that </w:t>
      </w:r>
      <w:r w:rsidR="00012387" w:rsidRPr="0012246F">
        <w:rPr>
          <w:rFonts w:ascii="Times New Roman" w:hAnsi="Times New Roman" w:cs="Times New Roman"/>
          <w:lang w:eastAsia="en-GB"/>
        </w:rPr>
        <w:t>UMi</w:t>
      </w:r>
      <w:r w:rsidR="00AC2906" w:rsidRPr="0012246F">
        <w:rPr>
          <w:rFonts w:ascii="Times New Roman" w:hAnsi="Times New Roman" w:cs="Times New Roman"/>
          <w:lang w:eastAsia="en-GB"/>
        </w:rPr>
        <w:t xml:space="preserve"> FR2 can fairly achieve the target accuracies of &lt;1 m for general commercial use cases and </w:t>
      </w:r>
      <w:r w:rsidR="00E7444C" w:rsidRPr="0012246F">
        <w:rPr>
          <w:rFonts w:ascii="Times New Roman" w:hAnsi="Times New Roman" w:cs="Times New Roman"/>
          <w:lang w:eastAsia="en-GB"/>
        </w:rPr>
        <w:t>&lt;0.2 m for stringent commercial use cases.</w:t>
      </w:r>
    </w:p>
    <w:p w14:paraId="19A8C4E3" w14:textId="5E6446DC" w:rsidR="00E7444C" w:rsidRDefault="00D97B70" w:rsidP="00E7444C">
      <w:pPr>
        <w:pStyle w:val="Observation"/>
      </w:pPr>
      <w:bookmarkStart w:id="18" w:name="_Toc40453356"/>
      <w:bookmarkStart w:id="19" w:name="_Toc40453676"/>
      <w:r>
        <w:t xml:space="preserve">With ideal beamforming, early results suggest that </w:t>
      </w:r>
      <w:r w:rsidR="00AE11B3">
        <w:t xml:space="preserve">Rel. 17 target accuracies </w:t>
      </w:r>
      <w:r w:rsidR="00AF6275">
        <w:t xml:space="preserve">can be </w:t>
      </w:r>
      <w:r w:rsidR="00AE11B3">
        <w:t xml:space="preserve">met in </w:t>
      </w:r>
      <w:r w:rsidR="00E7444C">
        <w:t xml:space="preserve">UMi </w:t>
      </w:r>
      <w:r w:rsidR="00C03203">
        <w:t>(</w:t>
      </w:r>
      <w:r w:rsidR="00E7444C">
        <w:t>FR2</w:t>
      </w:r>
      <w:r w:rsidR="00C03203">
        <w:t>)</w:t>
      </w:r>
      <w:r w:rsidR="00AE11B3">
        <w:t>.</w:t>
      </w:r>
      <w:bookmarkEnd w:id="18"/>
      <w:bookmarkEnd w:id="19"/>
    </w:p>
    <w:p w14:paraId="714206AC" w14:textId="77777777" w:rsidR="00B7751F" w:rsidRDefault="00B7751F" w:rsidP="00B7751F">
      <w:pPr>
        <w:pStyle w:val="Observation"/>
        <w:numPr>
          <w:ilvl w:val="0"/>
          <w:numId w:val="0"/>
        </w:numPr>
        <w:ind w:left="1701" w:hanging="1701"/>
      </w:pPr>
    </w:p>
    <w:p w14:paraId="31F380BD" w14:textId="0CC857AE" w:rsidR="00293283" w:rsidRPr="00A66B22" w:rsidRDefault="00C05CFE" w:rsidP="00714E9E">
      <w:pPr>
        <w:pStyle w:val="Observation"/>
        <w:numPr>
          <w:ilvl w:val="0"/>
          <w:numId w:val="0"/>
        </w:numPr>
        <w:tabs>
          <w:tab w:val="clear" w:pos="1701"/>
        </w:tabs>
        <w:rPr>
          <w:rFonts w:ascii="Times New Roman" w:hAnsi="Times New Roman" w:cs="Times New Roman"/>
          <w:b w:val="0"/>
          <w:bCs w:val="0"/>
        </w:rPr>
      </w:pPr>
      <w:bookmarkStart w:id="20" w:name="_Toc40452923"/>
      <w:bookmarkStart w:id="21" w:name="_Toc40453357"/>
      <w:bookmarkStart w:id="22" w:name="_Toc40453677"/>
      <w:r w:rsidRPr="00A66B22">
        <w:rPr>
          <w:rFonts w:ascii="Times New Roman" w:hAnsi="Times New Roman" w:cs="Times New Roman"/>
          <w:b w:val="0"/>
          <w:bCs w:val="0"/>
        </w:rPr>
        <w:t>Simulatio</w:t>
      </w:r>
      <w:r w:rsidR="00A66B22">
        <w:rPr>
          <w:rFonts w:ascii="Times New Roman" w:hAnsi="Times New Roman" w:cs="Times New Roman"/>
          <w:b w:val="0"/>
          <w:bCs w:val="0"/>
        </w:rPr>
        <w:t xml:space="preserve">n results for UL-TDOA in UMi (FR1) is shown in Figure </w:t>
      </w:r>
      <w:r w:rsidR="00432675" w:rsidRPr="00432675">
        <w:rPr>
          <w:rFonts w:ascii="Times New Roman" w:hAnsi="Times New Roman" w:cs="Times New Roman"/>
          <w:b w:val="0"/>
          <w:bCs w:val="0"/>
        </w:rPr>
        <w:t>5</w:t>
      </w:r>
      <w:r w:rsidR="00A66B22">
        <w:rPr>
          <w:rFonts w:ascii="Times New Roman" w:hAnsi="Times New Roman" w:cs="Times New Roman"/>
          <w:b w:val="0"/>
          <w:bCs w:val="0"/>
        </w:rPr>
        <w:t>.</w:t>
      </w:r>
      <w:r w:rsidR="00CB1C40">
        <w:rPr>
          <w:rFonts w:ascii="Times New Roman" w:hAnsi="Times New Roman" w:cs="Times New Roman"/>
          <w:b w:val="0"/>
          <w:bCs w:val="0"/>
        </w:rPr>
        <w:t xml:space="preserve"> </w:t>
      </w:r>
      <w:r w:rsidR="009B159E">
        <w:rPr>
          <w:rFonts w:ascii="Times New Roman" w:hAnsi="Times New Roman" w:cs="Times New Roman"/>
          <w:b w:val="0"/>
          <w:bCs w:val="0"/>
        </w:rPr>
        <w:t xml:space="preserve">For 90% of the UEs, the </w:t>
      </w:r>
      <w:r w:rsidR="005C0D6A">
        <w:rPr>
          <w:rFonts w:ascii="Times New Roman" w:hAnsi="Times New Roman" w:cs="Times New Roman"/>
          <w:b w:val="0"/>
          <w:bCs w:val="0"/>
        </w:rPr>
        <w:t xml:space="preserve">position can be estimated with an accuracy of </w:t>
      </w:r>
      <w:r w:rsidR="00AA45FD">
        <w:rPr>
          <w:rFonts w:ascii="Times New Roman" w:hAnsi="Times New Roman" w:cs="Times New Roman"/>
          <w:b w:val="0"/>
          <w:bCs w:val="0"/>
        </w:rPr>
        <w:t xml:space="preserve">around 3 m when UL PRS is </w:t>
      </w:r>
      <w:r w:rsidR="0089055B">
        <w:rPr>
          <w:rFonts w:ascii="Times New Roman" w:hAnsi="Times New Roman" w:cs="Times New Roman"/>
          <w:b w:val="0"/>
          <w:bCs w:val="0"/>
        </w:rPr>
        <w:t>transmitted for 1 occasion. Increasing the UL PRS transmission occasion to 9, 90%</w:t>
      </w:r>
      <w:r w:rsidR="00B26ACA">
        <w:rPr>
          <w:rFonts w:ascii="Times New Roman" w:hAnsi="Times New Roman" w:cs="Times New Roman"/>
          <w:b w:val="0"/>
          <w:bCs w:val="0"/>
        </w:rPr>
        <w:t xml:space="preserve"> positioning accuracy correspond</w:t>
      </w:r>
      <w:r w:rsidR="00C54C77">
        <w:rPr>
          <w:rFonts w:ascii="Times New Roman" w:hAnsi="Times New Roman" w:cs="Times New Roman"/>
          <w:b w:val="0"/>
          <w:bCs w:val="0"/>
        </w:rPr>
        <w:t>ing</w:t>
      </w:r>
      <w:r w:rsidR="00B26ACA">
        <w:rPr>
          <w:rFonts w:ascii="Times New Roman" w:hAnsi="Times New Roman" w:cs="Times New Roman"/>
          <w:b w:val="0"/>
          <w:bCs w:val="0"/>
        </w:rPr>
        <w:t xml:space="preserve"> to</w:t>
      </w:r>
      <w:r w:rsidR="0036329E">
        <w:rPr>
          <w:rFonts w:ascii="Times New Roman" w:hAnsi="Times New Roman" w:cs="Times New Roman"/>
          <w:b w:val="0"/>
          <w:bCs w:val="0"/>
        </w:rPr>
        <w:t xml:space="preserve"> 2.4 m</w:t>
      </w:r>
      <w:r w:rsidR="00C54C77">
        <w:rPr>
          <w:rFonts w:ascii="Times New Roman" w:hAnsi="Times New Roman" w:cs="Times New Roman"/>
          <w:b w:val="0"/>
          <w:bCs w:val="0"/>
        </w:rPr>
        <w:t xml:space="preserve"> can be achieved</w:t>
      </w:r>
      <w:r w:rsidR="0036329E">
        <w:rPr>
          <w:rFonts w:ascii="Times New Roman" w:hAnsi="Times New Roman" w:cs="Times New Roman"/>
          <w:b w:val="0"/>
          <w:bCs w:val="0"/>
        </w:rPr>
        <w:t xml:space="preserve">. This shows that with enhancements UL-TDOA can achieve the Rel. 17 </w:t>
      </w:r>
      <w:r w:rsidR="00714E9E">
        <w:rPr>
          <w:rFonts w:ascii="Times New Roman" w:hAnsi="Times New Roman" w:cs="Times New Roman"/>
          <w:b w:val="0"/>
          <w:bCs w:val="0"/>
        </w:rPr>
        <w:t>target accuracy of &lt;1 m for general commercial use cases.</w:t>
      </w:r>
      <w:bookmarkEnd w:id="20"/>
      <w:bookmarkEnd w:id="21"/>
      <w:bookmarkEnd w:id="22"/>
    </w:p>
    <w:p w14:paraId="2C675700" w14:textId="77777777" w:rsidR="00C87AC0" w:rsidRPr="00C87AC0" w:rsidRDefault="00C87AC0" w:rsidP="00C87AC0">
      <w:pPr>
        <w:pStyle w:val="Proposal"/>
        <w:numPr>
          <w:ilvl w:val="0"/>
          <w:numId w:val="0"/>
        </w:numPr>
        <w:ind w:left="1701" w:hanging="1701"/>
      </w:pPr>
    </w:p>
    <w:p w14:paraId="02E50371" w14:textId="77777777" w:rsidR="00894EC7" w:rsidRDefault="00713CC1" w:rsidP="00894EC7">
      <w:pPr>
        <w:pStyle w:val="3GPPText"/>
        <w:keepNext/>
        <w:jc w:val="center"/>
      </w:pPr>
      <w:r>
        <w:rPr>
          <w:noProof/>
        </w:rPr>
        <w:lastRenderedPageBreak/>
        <w:drawing>
          <wp:inline distT="0" distB="0" distL="0" distR="0" wp14:anchorId="1F1B1D89" wp14:editId="78EE9ECE">
            <wp:extent cx="4651248" cy="3488436"/>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Mi_DL_TDOA_100MHz_FR1_Comb12_12_Symbols_100_Outdoor_Occasions.tif"/>
                    <pic:cNvPicPr/>
                  </pic:nvPicPr>
                  <pic:blipFill>
                    <a:blip r:embed="rId15">
                      <a:extLst>
                        <a:ext uri="{28A0092B-C50C-407E-A947-70E740481C1C}">
                          <a14:useLocalDpi xmlns:a14="http://schemas.microsoft.com/office/drawing/2010/main" val="0"/>
                        </a:ext>
                      </a:extLst>
                    </a:blip>
                    <a:stretch>
                      <a:fillRect/>
                    </a:stretch>
                  </pic:blipFill>
                  <pic:spPr>
                    <a:xfrm>
                      <a:off x="0" y="0"/>
                      <a:ext cx="4675532" cy="3506649"/>
                    </a:xfrm>
                    <a:prstGeom prst="rect">
                      <a:avLst/>
                    </a:prstGeom>
                  </pic:spPr>
                </pic:pic>
              </a:graphicData>
            </a:graphic>
          </wp:inline>
        </w:drawing>
      </w:r>
    </w:p>
    <w:p w14:paraId="2CA6D453" w14:textId="51E80F69" w:rsidR="004C3DD1" w:rsidRDefault="00894EC7" w:rsidP="004C3DD1">
      <w:pPr>
        <w:pStyle w:val="Caption"/>
        <w:jc w:val="center"/>
      </w:pPr>
      <w:r>
        <w:t xml:space="preserve">Figure </w:t>
      </w:r>
      <w:r>
        <w:fldChar w:fldCharType="begin"/>
      </w:r>
      <w:r>
        <w:instrText xml:space="preserve"> SEQ Figure \* ARABIC </w:instrText>
      </w:r>
      <w:r>
        <w:fldChar w:fldCharType="separate"/>
      </w:r>
      <w:r w:rsidR="000B48D4">
        <w:rPr>
          <w:noProof/>
        </w:rPr>
        <w:t>3</w:t>
      </w:r>
      <w:r>
        <w:fldChar w:fldCharType="end"/>
      </w:r>
      <w:r>
        <w:t xml:space="preserve">. Horizontal positioning accuracy of </w:t>
      </w:r>
      <w:r w:rsidR="00C66073">
        <w:t>D</w:t>
      </w:r>
      <w:r>
        <w:t>L-TDOA in UMi (FR1).</w:t>
      </w:r>
    </w:p>
    <w:p w14:paraId="2AB28F5D" w14:textId="39E30DB3" w:rsidR="001D0E24" w:rsidRPr="00816FB8" w:rsidRDefault="001D0E24" w:rsidP="00816FB8">
      <w:pPr>
        <w:pStyle w:val="Caption"/>
        <w:jc w:val="center"/>
      </w:pPr>
    </w:p>
    <w:p w14:paraId="074E1742" w14:textId="77777777" w:rsidR="001D0E24" w:rsidRDefault="004C3DD1" w:rsidP="002A7B47">
      <w:pPr>
        <w:pStyle w:val="Caption"/>
        <w:keepNext/>
        <w:jc w:val="center"/>
      </w:pPr>
      <w:r>
        <w:rPr>
          <w:noProof/>
        </w:rPr>
        <w:br/>
      </w:r>
      <w:r w:rsidR="001D0E24">
        <w:rPr>
          <w:noProof/>
        </w:rPr>
        <w:drawing>
          <wp:inline distT="0" distB="0" distL="0" distR="0" wp14:anchorId="06AA5E30" wp14:editId="6DF5B5DB">
            <wp:extent cx="4557607" cy="3418205"/>
            <wp:effectExtent l="0" t="0" r="1905" b="0"/>
            <wp:docPr id="6"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Mi_DL_TDOA_400MHz_FR2_Comb12_12_Symbols_100_Outdoor_Occasions.tif"/>
                    <pic:cNvPicPr/>
                  </pic:nvPicPr>
                  <pic:blipFill>
                    <a:blip r:embed="rId16">
                      <a:extLst>
                        <a:ext uri="{28A0092B-C50C-407E-A947-70E740481C1C}">
                          <a14:useLocalDpi xmlns:a14="http://schemas.microsoft.com/office/drawing/2010/main" val="0"/>
                        </a:ext>
                      </a:extLst>
                    </a:blip>
                    <a:stretch>
                      <a:fillRect/>
                    </a:stretch>
                  </pic:blipFill>
                  <pic:spPr>
                    <a:xfrm>
                      <a:off x="0" y="0"/>
                      <a:ext cx="4572004" cy="3429003"/>
                    </a:xfrm>
                    <a:prstGeom prst="rect">
                      <a:avLst/>
                    </a:prstGeom>
                  </pic:spPr>
                </pic:pic>
              </a:graphicData>
            </a:graphic>
          </wp:inline>
        </w:drawing>
      </w:r>
    </w:p>
    <w:p w14:paraId="5B671C73" w14:textId="4F5E5323" w:rsidR="00C20A35" w:rsidRDefault="001D0E24" w:rsidP="000B399A">
      <w:pPr>
        <w:pStyle w:val="Caption"/>
        <w:jc w:val="center"/>
      </w:pPr>
      <w:bookmarkStart w:id="23" w:name="_Ref40269487"/>
      <w:r>
        <w:t xml:space="preserve">Figure </w:t>
      </w:r>
      <w:bookmarkEnd w:id="23"/>
      <w:r w:rsidR="00816FB8">
        <w:t>4</w:t>
      </w:r>
      <w:r w:rsidRPr="001D0E24">
        <w:t>. Horizontal positioning accuracy of DL-TDOA method in UMi (FR2).</w:t>
      </w:r>
    </w:p>
    <w:p w14:paraId="49513EBC" w14:textId="7D5433B5" w:rsidR="00293283" w:rsidRDefault="00293283" w:rsidP="00293283">
      <w:pPr>
        <w:jc w:val="center"/>
        <w:rPr>
          <w:lang w:eastAsia="en-GB"/>
        </w:rPr>
      </w:pPr>
    </w:p>
    <w:p w14:paraId="22965FFD" w14:textId="77777777" w:rsidR="00816FB8" w:rsidRDefault="00D51E91" w:rsidP="00816FB8">
      <w:pPr>
        <w:keepNext/>
        <w:jc w:val="center"/>
      </w:pPr>
      <w:r>
        <w:rPr>
          <w:noProof/>
          <w:lang w:eastAsia="en-GB"/>
        </w:rPr>
        <w:lastRenderedPageBreak/>
        <w:drawing>
          <wp:inline distT="0" distB="0" distL="0" distR="0" wp14:anchorId="46E50771" wp14:editId="37575765">
            <wp:extent cx="4500880" cy="3375660"/>
            <wp:effectExtent l="0" t="0" r="0" b="254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Mi_UL_TDOA_100MHz_FR1_Comb2_2_Symbols_100_Outdoor_Occasions.tif"/>
                    <pic:cNvPicPr/>
                  </pic:nvPicPr>
                  <pic:blipFill>
                    <a:blip r:embed="rId17">
                      <a:extLst>
                        <a:ext uri="{28A0092B-C50C-407E-A947-70E740481C1C}">
                          <a14:useLocalDpi xmlns:a14="http://schemas.microsoft.com/office/drawing/2010/main" val="0"/>
                        </a:ext>
                      </a:extLst>
                    </a:blip>
                    <a:stretch>
                      <a:fillRect/>
                    </a:stretch>
                  </pic:blipFill>
                  <pic:spPr>
                    <a:xfrm>
                      <a:off x="0" y="0"/>
                      <a:ext cx="4500880" cy="3375660"/>
                    </a:xfrm>
                    <a:prstGeom prst="rect">
                      <a:avLst/>
                    </a:prstGeom>
                  </pic:spPr>
                </pic:pic>
              </a:graphicData>
            </a:graphic>
          </wp:inline>
        </w:drawing>
      </w:r>
    </w:p>
    <w:p w14:paraId="6B6340A8" w14:textId="00236B1D" w:rsidR="00CC6444" w:rsidRDefault="00816FB8" w:rsidP="00816FB8">
      <w:pPr>
        <w:pStyle w:val="Caption"/>
        <w:jc w:val="center"/>
      </w:pPr>
      <w:r>
        <w:t xml:space="preserve">Figure 5. </w:t>
      </w:r>
      <w:r w:rsidRPr="00A70319">
        <w:t xml:space="preserve">Horizontal positioning accuracy of </w:t>
      </w:r>
      <w:r>
        <w:t>U</w:t>
      </w:r>
      <w:r w:rsidRPr="00A70319">
        <w:t xml:space="preserve">L-TDOA method in </w:t>
      </w:r>
      <w:proofErr w:type="spellStart"/>
      <w:r w:rsidRPr="00A70319">
        <w:t>UMi</w:t>
      </w:r>
      <w:proofErr w:type="spellEnd"/>
      <w:r w:rsidRPr="00A70319">
        <w:t xml:space="preserve"> (FR1).</w:t>
      </w:r>
    </w:p>
    <w:p w14:paraId="6048E8EF" w14:textId="20F11674" w:rsidR="00F1416F" w:rsidRDefault="007D70F8" w:rsidP="00915884">
      <w:pPr>
        <w:pStyle w:val="3GPPText"/>
        <w:rPr>
          <w:rFonts w:ascii="Times New Roman" w:hAnsi="Times New Roman" w:cs="Times New Roman"/>
          <w:lang w:val="en-GB"/>
        </w:rPr>
      </w:pPr>
      <w:r w:rsidRPr="00915884">
        <w:rPr>
          <w:rFonts w:ascii="Times New Roman" w:hAnsi="Times New Roman" w:cs="Times New Roman"/>
          <w:lang w:val="en-GB"/>
        </w:rPr>
        <w:t xml:space="preserve">The evaluations above were made </w:t>
      </w:r>
      <w:r w:rsidR="003E6389" w:rsidRPr="00915884">
        <w:rPr>
          <w:rFonts w:ascii="Times New Roman" w:hAnsi="Times New Roman" w:cs="Times New Roman"/>
          <w:lang w:val="en-GB"/>
        </w:rPr>
        <w:t>without any modelling of the NLOS excess delay.</w:t>
      </w:r>
      <w:r w:rsidR="007C25B2" w:rsidRPr="00915884">
        <w:rPr>
          <w:rFonts w:ascii="Times New Roman" w:hAnsi="Times New Roman" w:cs="Times New Roman"/>
          <w:lang w:val="en-GB"/>
        </w:rPr>
        <w:t xml:space="preserve"> Channel measurement results indicate that the mean NL</w:t>
      </w:r>
      <w:r w:rsidR="005A4D20">
        <w:rPr>
          <w:rFonts w:ascii="Times New Roman" w:hAnsi="Times New Roman" w:cs="Times New Roman"/>
          <w:lang w:val="en-GB"/>
        </w:rPr>
        <w:t>O</w:t>
      </w:r>
      <w:r w:rsidR="007C25B2" w:rsidRPr="00915884">
        <w:rPr>
          <w:rFonts w:ascii="Times New Roman" w:hAnsi="Times New Roman" w:cs="Times New Roman"/>
          <w:lang w:val="en-GB"/>
        </w:rPr>
        <w:t xml:space="preserve">S excess delay </w:t>
      </w:r>
      <w:r w:rsidR="00111FB3" w:rsidRPr="00915884">
        <w:rPr>
          <w:rFonts w:ascii="Times New Roman" w:hAnsi="Times New Roman" w:cs="Times New Roman"/>
          <w:lang w:val="en-GB"/>
        </w:rPr>
        <w:t xml:space="preserve">in urban micro scenarios </w:t>
      </w:r>
      <w:r w:rsidR="007C25B2" w:rsidRPr="00915884">
        <w:rPr>
          <w:rFonts w:ascii="Times New Roman" w:hAnsi="Times New Roman" w:cs="Times New Roman"/>
          <w:lang w:val="en-GB"/>
        </w:rPr>
        <w:t xml:space="preserve">is </w:t>
      </w:r>
      <w:r w:rsidR="00940673" w:rsidRPr="00915884">
        <w:rPr>
          <w:rFonts w:ascii="Times New Roman" w:hAnsi="Times New Roman" w:cs="Times New Roman"/>
          <w:lang w:val="en-GB"/>
        </w:rPr>
        <w:t>of the</w:t>
      </w:r>
      <w:r w:rsidR="007B67E2" w:rsidRPr="00915884">
        <w:rPr>
          <w:rFonts w:ascii="Times New Roman" w:hAnsi="Times New Roman" w:cs="Times New Roman"/>
          <w:lang w:val="en-GB"/>
        </w:rPr>
        <w:t xml:space="preserve"> order of</w:t>
      </w:r>
      <w:r w:rsidR="00D04379" w:rsidRPr="00915884">
        <w:rPr>
          <w:rFonts w:ascii="Times New Roman" w:hAnsi="Times New Roman" w:cs="Times New Roman"/>
          <w:lang w:val="en-GB"/>
        </w:rPr>
        <w:t xml:space="preserve"> 50ns </w:t>
      </w:r>
      <w:r w:rsidR="00BC12CB" w:rsidRPr="00915884">
        <w:rPr>
          <w:rFonts w:ascii="Times New Roman" w:hAnsi="Times New Roman" w:cs="Times New Roman"/>
          <w:lang w:val="en-GB"/>
        </w:rPr>
        <w:t>corresponding</w:t>
      </w:r>
      <w:r w:rsidR="00F400D7" w:rsidRPr="00915884">
        <w:rPr>
          <w:rFonts w:ascii="Times New Roman" w:hAnsi="Times New Roman" w:cs="Times New Roman"/>
          <w:lang w:val="en-GB"/>
        </w:rPr>
        <w:t xml:space="preserve"> to</w:t>
      </w:r>
      <w:r w:rsidR="007B67E2" w:rsidRPr="00915884">
        <w:rPr>
          <w:rFonts w:ascii="Times New Roman" w:hAnsi="Times New Roman" w:cs="Times New Roman"/>
          <w:lang w:val="en-GB"/>
        </w:rPr>
        <w:t xml:space="preserve"> 15m</w:t>
      </w:r>
      <w:r w:rsidR="00111FB3" w:rsidRPr="00915884">
        <w:rPr>
          <w:rFonts w:ascii="Times New Roman" w:hAnsi="Times New Roman" w:cs="Times New Roman"/>
          <w:lang w:val="en-GB"/>
        </w:rPr>
        <w:t xml:space="preserve">. </w:t>
      </w:r>
      <w:r w:rsidR="00234752" w:rsidRPr="00915884">
        <w:rPr>
          <w:rFonts w:ascii="Times New Roman" w:hAnsi="Times New Roman" w:cs="Times New Roman"/>
          <w:lang w:val="en-GB"/>
        </w:rPr>
        <w:t xml:space="preserve">Clearly, this can’t be neglected when targeting 1m accuracy. We therefore propose that </w:t>
      </w:r>
      <w:r w:rsidR="001622B4" w:rsidRPr="00915884">
        <w:rPr>
          <w:rFonts w:ascii="Times New Roman" w:hAnsi="Times New Roman" w:cs="Times New Roman"/>
          <w:lang w:val="en-GB"/>
        </w:rPr>
        <w:t xml:space="preserve">NLOS excess delay is modelled in </w:t>
      </w:r>
      <w:proofErr w:type="spellStart"/>
      <w:r w:rsidR="001622B4" w:rsidRPr="00915884">
        <w:rPr>
          <w:rFonts w:ascii="Times New Roman" w:hAnsi="Times New Roman" w:cs="Times New Roman"/>
          <w:lang w:val="en-GB"/>
        </w:rPr>
        <w:t>UMi</w:t>
      </w:r>
      <w:proofErr w:type="spellEnd"/>
      <w:r w:rsidR="001622B4" w:rsidRPr="00915884">
        <w:rPr>
          <w:rFonts w:ascii="Times New Roman" w:hAnsi="Times New Roman" w:cs="Times New Roman"/>
          <w:lang w:val="en-GB"/>
        </w:rPr>
        <w:t xml:space="preserve"> using the same model and p</w:t>
      </w:r>
      <w:r w:rsidR="006B5815" w:rsidRPr="00915884">
        <w:rPr>
          <w:rFonts w:ascii="Times New Roman" w:hAnsi="Times New Roman" w:cs="Times New Roman"/>
          <w:lang w:val="en-GB"/>
        </w:rPr>
        <w:t>ar</w:t>
      </w:r>
      <w:r w:rsidR="007E29F0">
        <w:rPr>
          <w:rFonts w:ascii="Times New Roman" w:hAnsi="Times New Roman" w:cs="Times New Roman"/>
          <w:lang w:val="en-GB"/>
        </w:rPr>
        <w:t>a</w:t>
      </w:r>
      <w:r w:rsidR="001622B4" w:rsidRPr="00915884">
        <w:rPr>
          <w:rFonts w:ascii="Times New Roman" w:hAnsi="Times New Roman" w:cs="Times New Roman"/>
          <w:lang w:val="en-GB"/>
        </w:rPr>
        <w:t xml:space="preserve">meters as for </w:t>
      </w:r>
      <w:proofErr w:type="spellStart"/>
      <w:r w:rsidR="006B5815" w:rsidRPr="00915884">
        <w:rPr>
          <w:rFonts w:ascii="Times New Roman" w:hAnsi="Times New Roman" w:cs="Times New Roman"/>
          <w:lang w:val="en-GB"/>
        </w:rPr>
        <w:t>InF</w:t>
      </w:r>
      <w:proofErr w:type="spellEnd"/>
      <w:r w:rsidR="00856646" w:rsidRPr="00915884">
        <w:rPr>
          <w:rFonts w:ascii="Times New Roman" w:hAnsi="Times New Roman" w:cs="Times New Roman"/>
          <w:lang w:val="en-GB"/>
        </w:rPr>
        <w:t xml:space="preserve"> for which the mean NLOS excess delay is </w:t>
      </w:r>
      <w:r w:rsidR="00492834" w:rsidRPr="00915884">
        <w:rPr>
          <w:rFonts w:ascii="Times New Roman" w:hAnsi="Times New Roman" w:cs="Times New Roman"/>
          <w:lang w:val="en-GB"/>
        </w:rPr>
        <w:t>48.3ns</w:t>
      </w:r>
      <w:r w:rsidR="00E80027" w:rsidRPr="00915884">
        <w:rPr>
          <w:rFonts w:ascii="Times New Roman" w:hAnsi="Times New Roman" w:cs="Times New Roman"/>
          <w:lang w:val="en-GB"/>
        </w:rPr>
        <w:t>.</w:t>
      </w:r>
    </w:p>
    <w:p w14:paraId="3AE2CDD5" w14:textId="04618B0B" w:rsidR="00594DC8" w:rsidRPr="00594DC8" w:rsidRDefault="00594DC8" w:rsidP="00915884">
      <w:pPr>
        <w:pStyle w:val="Observation"/>
        <w:rPr>
          <w:lang w:val="en-GB" w:eastAsia="en-GB"/>
        </w:rPr>
      </w:pPr>
      <w:bookmarkStart w:id="24" w:name="_Toc40453678"/>
      <w:r>
        <w:rPr>
          <w:lang w:val="en-GB"/>
        </w:rPr>
        <w:t xml:space="preserve">The </w:t>
      </w:r>
      <w:proofErr w:type="spellStart"/>
      <w:r>
        <w:rPr>
          <w:lang w:val="en-GB"/>
        </w:rPr>
        <w:t>UMi</w:t>
      </w:r>
      <w:proofErr w:type="spellEnd"/>
      <w:r>
        <w:rPr>
          <w:lang w:val="en-GB"/>
        </w:rPr>
        <w:t xml:space="preserve"> NLOS excess delay is far from negligible when targeting 1m accuracy and needs to be modelled.</w:t>
      </w:r>
      <w:bookmarkEnd w:id="24"/>
    </w:p>
    <w:p w14:paraId="752D0BE9" w14:textId="2DC4736E" w:rsidR="00E80027" w:rsidRPr="00F1416F" w:rsidRDefault="00E80027" w:rsidP="00F1416F">
      <w:pPr>
        <w:pStyle w:val="Proposal"/>
      </w:pPr>
      <w:bookmarkStart w:id="25" w:name="_Toc40449004"/>
      <w:bookmarkStart w:id="26" w:name="_Toc40453366"/>
      <w:bookmarkStart w:id="27" w:name="_Toc40453688"/>
      <w:r>
        <w:t>Use the same lognormal parameters for the NL</w:t>
      </w:r>
      <w:r w:rsidR="00301221">
        <w:t>O</w:t>
      </w:r>
      <w:r>
        <w:t xml:space="preserve">S excess delay in </w:t>
      </w:r>
      <w:proofErr w:type="spellStart"/>
      <w:r>
        <w:t>UMi</w:t>
      </w:r>
      <w:proofErr w:type="spellEnd"/>
      <w:r>
        <w:t xml:space="preserve"> as the ones defined for the </w:t>
      </w:r>
      <w:proofErr w:type="spellStart"/>
      <w:r>
        <w:t>InF</w:t>
      </w:r>
      <w:proofErr w:type="spellEnd"/>
      <w:r>
        <w:t xml:space="preserve"> model in 38.901, i.e. log10(NLOS excess delay/1s) is normally distributed with mean mu=-7.5 and standard deviation sigma=0.4.</w:t>
      </w:r>
      <w:bookmarkEnd w:id="25"/>
      <w:bookmarkEnd w:id="26"/>
      <w:bookmarkEnd w:id="27"/>
    </w:p>
    <w:p w14:paraId="0F28D070" w14:textId="761BCF21" w:rsidR="00D14A5E" w:rsidRDefault="00D14A5E" w:rsidP="00B8722F">
      <w:pPr>
        <w:pStyle w:val="3GPPH2"/>
        <w:numPr>
          <w:ilvl w:val="1"/>
          <w:numId w:val="11"/>
        </w:numPr>
      </w:pPr>
      <w:r>
        <w:t>Indoor Open Office</w:t>
      </w:r>
    </w:p>
    <w:p w14:paraId="563F429F" w14:textId="44178E8E" w:rsidR="00F50EFB" w:rsidRDefault="00595777" w:rsidP="00E8758A">
      <w:pPr>
        <w:pStyle w:val="3GPPText"/>
        <w:rPr>
          <w:rFonts w:ascii="Times New Roman" w:hAnsi="Times New Roman" w:cs="Times New Roman"/>
          <w:lang w:val="en-GB"/>
        </w:rPr>
      </w:pPr>
      <w:r w:rsidRPr="0012246F">
        <w:rPr>
          <w:rFonts w:ascii="Times New Roman" w:hAnsi="Times New Roman" w:cs="Times New Roman"/>
          <w:lang w:val="en-GB"/>
        </w:rPr>
        <w:t xml:space="preserve">A set of simulation results </w:t>
      </w:r>
      <w:r w:rsidR="006B64CF" w:rsidRPr="0012246F">
        <w:rPr>
          <w:rFonts w:ascii="Times New Roman" w:hAnsi="Times New Roman" w:cs="Times New Roman"/>
          <w:lang w:val="en-GB"/>
        </w:rPr>
        <w:t xml:space="preserve">to evaluate DL-TDOA performance in IOO scenario </w:t>
      </w:r>
      <w:r w:rsidRPr="0012246F">
        <w:rPr>
          <w:rFonts w:ascii="Times New Roman" w:hAnsi="Times New Roman" w:cs="Times New Roman"/>
          <w:lang w:val="en-GB"/>
        </w:rPr>
        <w:t xml:space="preserve">is shown in </w:t>
      </w:r>
      <w:r w:rsidRPr="0012246F">
        <w:rPr>
          <w:rFonts w:ascii="Times New Roman" w:hAnsi="Times New Roman" w:cs="Times New Roman"/>
        </w:rPr>
        <w:fldChar w:fldCharType="begin"/>
      </w:r>
      <w:r w:rsidRPr="0012246F">
        <w:rPr>
          <w:rFonts w:ascii="Times New Roman" w:hAnsi="Times New Roman" w:cs="Times New Roman"/>
          <w:lang w:val="en-GB"/>
        </w:rPr>
        <w:instrText xml:space="preserve"> REF _Ref40270864 \h </w:instrText>
      </w:r>
      <w:r w:rsidR="0012246F">
        <w:rPr>
          <w:rFonts w:ascii="Times New Roman" w:hAnsi="Times New Roman" w:cs="Times New Roman"/>
        </w:rPr>
        <w:instrText xml:space="preserve"> \* MERGEFORMAT </w:instrText>
      </w:r>
      <w:r w:rsidRPr="0012246F">
        <w:rPr>
          <w:rFonts w:ascii="Times New Roman" w:hAnsi="Times New Roman" w:cs="Times New Roman"/>
        </w:rPr>
      </w:r>
      <w:r w:rsidRPr="0012246F">
        <w:rPr>
          <w:rFonts w:ascii="Times New Roman" w:hAnsi="Times New Roman" w:cs="Times New Roman"/>
        </w:rPr>
        <w:fldChar w:fldCharType="separate"/>
      </w:r>
      <w:r w:rsidRPr="0012246F">
        <w:rPr>
          <w:rFonts w:ascii="Times New Roman" w:hAnsi="Times New Roman" w:cs="Times New Roman"/>
        </w:rPr>
        <w:t xml:space="preserve">Figure </w:t>
      </w:r>
      <w:r w:rsidRPr="0012246F">
        <w:rPr>
          <w:rFonts w:ascii="Times New Roman" w:hAnsi="Times New Roman" w:cs="Times New Roman"/>
          <w:noProof/>
        </w:rPr>
        <w:t>5</w:t>
      </w:r>
      <w:r w:rsidRPr="0012246F">
        <w:rPr>
          <w:rFonts w:ascii="Times New Roman" w:hAnsi="Times New Roman" w:cs="Times New Roman"/>
        </w:rPr>
        <w:fldChar w:fldCharType="end"/>
      </w:r>
      <w:r w:rsidRPr="0012246F">
        <w:rPr>
          <w:rFonts w:ascii="Times New Roman" w:hAnsi="Times New Roman" w:cs="Times New Roman"/>
          <w:lang w:val="en-GB"/>
        </w:rPr>
        <w:t xml:space="preserve"> and </w:t>
      </w:r>
      <w:r w:rsidRPr="0012246F">
        <w:rPr>
          <w:rFonts w:ascii="Times New Roman" w:hAnsi="Times New Roman" w:cs="Times New Roman"/>
        </w:rPr>
        <w:fldChar w:fldCharType="begin"/>
      </w:r>
      <w:r w:rsidRPr="0012246F">
        <w:rPr>
          <w:rFonts w:ascii="Times New Roman" w:hAnsi="Times New Roman" w:cs="Times New Roman"/>
          <w:lang w:val="en-GB"/>
        </w:rPr>
        <w:instrText xml:space="preserve"> REF _Ref40270874 \h </w:instrText>
      </w:r>
      <w:r w:rsidR="0012246F">
        <w:rPr>
          <w:rFonts w:ascii="Times New Roman" w:hAnsi="Times New Roman" w:cs="Times New Roman"/>
        </w:rPr>
        <w:instrText xml:space="preserve"> \* MERGEFORMAT </w:instrText>
      </w:r>
      <w:r w:rsidRPr="0012246F">
        <w:rPr>
          <w:rFonts w:ascii="Times New Roman" w:hAnsi="Times New Roman" w:cs="Times New Roman"/>
        </w:rPr>
      </w:r>
      <w:r w:rsidRPr="0012246F">
        <w:rPr>
          <w:rFonts w:ascii="Times New Roman" w:hAnsi="Times New Roman" w:cs="Times New Roman"/>
        </w:rPr>
        <w:fldChar w:fldCharType="separate"/>
      </w:r>
      <w:r w:rsidRPr="0012246F">
        <w:rPr>
          <w:rFonts w:ascii="Times New Roman" w:hAnsi="Times New Roman" w:cs="Times New Roman"/>
        </w:rPr>
        <w:t xml:space="preserve">Figure </w:t>
      </w:r>
      <w:r w:rsidRPr="0012246F">
        <w:rPr>
          <w:rFonts w:ascii="Times New Roman" w:hAnsi="Times New Roman" w:cs="Times New Roman"/>
          <w:noProof/>
        </w:rPr>
        <w:t>6</w:t>
      </w:r>
      <w:r w:rsidRPr="0012246F">
        <w:rPr>
          <w:rFonts w:ascii="Times New Roman" w:hAnsi="Times New Roman" w:cs="Times New Roman"/>
        </w:rPr>
        <w:fldChar w:fldCharType="end"/>
      </w:r>
      <w:r w:rsidRPr="0012246F">
        <w:rPr>
          <w:rFonts w:ascii="Times New Roman" w:hAnsi="Times New Roman" w:cs="Times New Roman"/>
          <w:lang w:val="en-GB"/>
        </w:rPr>
        <w:t xml:space="preserve">. </w:t>
      </w:r>
      <w:r w:rsidR="00D6343F" w:rsidRPr="0012246F">
        <w:rPr>
          <w:rFonts w:ascii="Times New Roman" w:hAnsi="Times New Roman" w:cs="Times New Roman"/>
          <w:lang w:val="en-GB"/>
        </w:rPr>
        <w:fldChar w:fldCharType="begin"/>
      </w:r>
      <w:r w:rsidR="00D6343F" w:rsidRPr="0012246F">
        <w:rPr>
          <w:rFonts w:ascii="Times New Roman" w:hAnsi="Times New Roman" w:cs="Times New Roman"/>
          <w:lang w:val="en-GB"/>
        </w:rPr>
        <w:instrText xml:space="preserve"> REF _Ref40270864 \h </w:instrText>
      </w:r>
      <w:r w:rsidR="0012246F">
        <w:rPr>
          <w:rFonts w:ascii="Times New Roman" w:hAnsi="Times New Roman" w:cs="Times New Roman"/>
          <w:lang w:val="en-GB"/>
        </w:rPr>
        <w:instrText xml:space="preserve"> \* MERGEFORMAT </w:instrText>
      </w:r>
      <w:r w:rsidR="00D6343F" w:rsidRPr="0012246F">
        <w:rPr>
          <w:rFonts w:ascii="Times New Roman" w:hAnsi="Times New Roman" w:cs="Times New Roman"/>
          <w:lang w:val="en-GB"/>
        </w:rPr>
      </w:r>
      <w:r w:rsidR="00D6343F" w:rsidRPr="0012246F">
        <w:rPr>
          <w:rFonts w:ascii="Times New Roman" w:hAnsi="Times New Roman" w:cs="Times New Roman"/>
          <w:lang w:val="en-GB"/>
        </w:rPr>
        <w:fldChar w:fldCharType="separate"/>
      </w:r>
      <w:r w:rsidR="00D6343F" w:rsidRPr="0012246F">
        <w:rPr>
          <w:rFonts w:ascii="Times New Roman" w:hAnsi="Times New Roman" w:cs="Times New Roman"/>
        </w:rPr>
        <w:t xml:space="preserve">Figure </w:t>
      </w:r>
      <w:r w:rsidR="00D6343F" w:rsidRPr="0012246F">
        <w:rPr>
          <w:rFonts w:ascii="Times New Roman" w:hAnsi="Times New Roman" w:cs="Times New Roman"/>
          <w:noProof/>
        </w:rPr>
        <w:t>5</w:t>
      </w:r>
      <w:r w:rsidR="00D6343F" w:rsidRPr="0012246F">
        <w:rPr>
          <w:rFonts w:ascii="Times New Roman" w:hAnsi="Times New Roman" w:cs="Times New Roman"/>
          <w:lang w:val="en-GB"/>
        </w:rPr>
        <w:fldChar w:fldCharType="end"/>
      </w:r>
      <w:r w:rsidR="00D6343F" w:rsidRPr="0012246F">
        <w:rPr>
          <w:rFonts w:ascii="Times New Roman" w:hAnsi="Times New Roman" w:cs="Times New Roman"/>
          <w:lang w:val="en-GB"/>
        </w:rPr>
        <w:t xml:space="preserve"> shows </w:t>
      </w:r>
      <w:r w:rsidR="00C65E53" w:rsidRPr="0012246F">
        <w:rPr>
          <w:rFonts w:ascii="Times New Roman" w:hAnsi="Times New Roman" w:cs="Times New Roman"/>
          <w:lang w:val="en-GB"/>
        </w:rPr>
        <w:t>FR1</w:t>
      </w:r>
      <w:r w:rsidR="000272C3" w:rsidRPr="0012246F">
        <w:rPr>
          <w:rFonts w:ascii="Times New Roman" w:hAnsi="Times New Roman" w:cs="Times New Roman"/>
          <w:lang w:val="en-GB"/>
        </w:rPr>
        <w:t xml:space="preserve"> simulation results, where</w:t>
      </w:r>
      <w:r w:rsidR="00C65E53" w:rsidRPr="0012246F">
        <w:rPr>
          <w:rFonts w:ascii="Times New Roman" w:hAnsi="Times New Roman" w:cs="Times New Roman"/>
          <w:lang w:val="en-GB"/>
        </w:rPr>
        <w:t xml:space="preserve"> </w:t>
      </w:r>
      <w:r w:rsidR="000272C3" w:rsidRPr="0012246F">
        <w:rPr>
          <w:rFonts w:ascii="Times New Roman" w:hAnsi="Times New Roman" w:cs="Times New Roman"/>
          <w:lang w:val="en-GB"/>
        </w:rPr>
        <w:t xml:space="preserve">12 </w:t>
      </w:r>
      <w:r w:rsidR="00355291" w:rsidRPr="0012246F">
        <w:rPr>
          <w:rFonts w:ascii="Times New Roman" w:hAnsi="Times New Roman" w:cs="Times New Roman"/>
          <w:lang w:val="en-GB"/>
        </w:rPr>
        <w:t xml:space="preserve">single sector </w:t>
      </w:r>
      <w:r w:rsidR="000272C3" w:rsidRPr="0012246F">
        <w:rPr>
          <w:rFonts w:ascii="Times New Roman" w:hAnsi="Times New Roman" w:cs="Times New Roman"/>
          <w:lang w:val="en-GB"/>
        </w:rPr>
        <w:t>base station deployment is considered</w:t>
      </w:r>
      <w:r w:rsidRPr="0012246F">
        <w:rPr>
          <w:rFonts w:ascii="Times New Roman" w:hAnsi="Times New Roman" w:cs="Times New Roman"/>
          <w:lang w:val="en-GB"/>
        </w:rPr>
        <w:t>. As can be seen in FR1 results, position of 90% of the UEs can be estimated with an accuracy of approximately 1.75 m. Increasing the DL-PRS transmission from 1 occasion to 9 occasions, the achievable positioning accuracy significantly improves such that position of 90% of the UEs can be estimated with an accuracy of approximately 1 m</w:t>
      </w:r>
      <w:r w:rsidR="00AB5FDE" w:rsidRPr="0012246F">
        <w:rPr>
          <w:rFonts w:ascii="Times New Roman" w:hAnsi="Times New Roman" w:cs="Times New Roman"/>
          <w:lang w:val="en-GB"/>
        </w:rPr>
        <w:t xml:space="preserve"> indicating that the target accurac</w:t>
      </w:r>
      <w:r w:rsidR="000A2054" w:rsidRPr="0012246F">
        <w:rPr>
          <w:rFonts w:ascii="Times New Roman" w:hAnsi="Times New Roman" w:cs="Times New Roman"/>
          <w:lang w:val="en-GB"/>
        </w:rPr>
        <w:t>y of &lt;1 m for general commercial use cases can be achieved</w:t>
      </w:r>
      <w:r w:rsidR="00E37650" w:rsidRPr="0012246F">
        <w:rPr>
          <w:rFonts w:ascii="Times New Roman" w:hAnsi="Times New Roman" w:cs="Times New Roman"/>
          <w:lang w:val="en-GB"/>
        </w:rPr>
        <w:t xml:space="preserve"> with potential enhancements</w:t>
      </w:r>
      <w:r w:rsidR="000A2054" w:rsidRPr="0012246F">
        <w:rPr>
          <w:rFonts w:ascii="Times New Roman" w:hAnsi="Times New Roman" w:cs="Times New Roman"/>
          <w:lang w:val="en-GB"/>
        </w:rPr>
        <w:t>.</w:t>
      </w:r>
      <w:r w:rsidR="00E37650" w:rsidRPr="0012246F">
        <w:rPr>
          <w:rFonts w:ascii="Times New Roman" w:hAnsi="Times New Roman" w:cs="Times New Roman"/>
          <w:lang w:val="en-GB"/>
        </w:rPr>
        <w:t xml:space="preserve"> Moreover, </w:t>
      </w:r>
      <w:r w:rsidR="00F93354" w:rsidRPr="0012246F">
        <w:rPr>
          <w:rFonts w:ascii="Times New Roman" w:hAnsi="Times New Roman" w:cs="Times New Roman"/>
          <w:lang w:val="en-GB"/>
        </w:rPr>
        <w:t xml:space="preserve">IOO depicts industrial </w:t>
      </w:r>
      <w:r w:rsidR="00380D41" w:rsidRPr="0012246F">
        <w:rPr>
          <w:rFonts w:ascii="Times New Roman" w:hAnsi="Times New Roman" w:cs="Times New Roman"/>
          <w:lang w:val="en-GB"/>
        </w:rPr>
        <w:t>scenario</w:t>
      </w:r>
      <w:r w:rsidR="00F93354" w:rsidRPr="0012246F">
        <w:rPr>
          <w:rFonts w:ascii="Times New Roman" w:hAnsi="Times New Roman" w:cs="Times New Roman"/>
          <w:lang w:val="en-GB"/>
        </w:rPr>
        <w:t xml:space="preserve"> </w:t>
      </w:r>
      <w:r w:rsidR="00380D41" w:rsidRPr="0012246F">
        <w:rPr>
          <w:rFonts w:ascii="Times New Roman" w:hAnsi="Times New Roman" w:cs="Times New Roman"/>
          <w:lang w:val="en-GB"/>
        </w:rPr>
        <w:t>with</w:t>
      </w:r>
      <w:r w:rsidR="00DD5ACE" w:rsidRPr="0012246F">
        <w:rPr>
          <w:rFonts w:ascii="Times New Roman" w:hAnsi="Times New Roman" w:cs="Times New Roman"/>
          <w:lang w:val="en-GB"/>
        </w:rPr>
        <w:t xml:space="preserve"> significantly less amount of clutter within the area of d</w:t>
      </w:r>
      <w:r w:rsidR="00380D41" w:rsidRPr="0012246F">
        <w:rPr>
          <w:rFonts w:ascii="Times New Roman" w:hAnsi="Times New Roman" w:cs="Times New Roman"/>
          <w:lang w:val="en-GB"/>
        </w:rPr>
        <w:t xml:space="preserve">eployment and therefore should be considered for </w:t>
      </w:r>
      <w:r w:rsidR="00F50EFB" w:rsidRPr="0012246F">
        <w:rPr>
          <w:rFonts w:ascii="Times New Roman" w:hAnsi="Times New Roman" w:cs="Times New Roman"/>
          <w:lang w:val="en-GB"/>
        </w:rPr>
        <w:t>Rel. 17 evaluations.</w:t>
      </w:r>
    </w:p>
    <w:p w14:paraId="08363F1B" w14:textId="0E831E90" w:rsidR="00F50EFB" w:rsidRPr="005B1BDF" w:rsidRDefault="00F50EFB" w:rsidP="00F50EFB">
      <w:pPr>
        <w:pStyle w:val="Observation"/>
      </w:pPr>
      <w:bookmarkStart w:id="28" w:name="_Toc40453358"/>
      <w:bookmarkStart w:id="29" w:name="_Toc40453679"/>
      <w:r w:rsidRPr="009D220F">
        <w:t xml:space="preserve">Target accuracy of &lt;1 m </w:t>
      </w:r>
      <w:r>
        <w:t xml:space="preserve">for general commercial use cases </w:t>
      </w:r>
      <w:r w:rsidRPr="009D220F">
        <w:t>c</w:t>
      </w:r>
      <w:r>
        <w:t xml:space="preserve">an be achieved in </w:t>
      </w:r>
      <w:r w:rsidR="00474EBA">
        <w:t>IOO</w:t>
      </w:r>
      <w:r>
        <w:t xml:space="preserve"> </w:t>
      </w:r>
      <w:r w:rsidR="0042372C">
        <w:t xml:space="preserve">(FR1) </w:t>
      </w:r>
      <w:r>
        <w:t>scenario with potential enhancements.</w:t>
      </w:r>
      <w:bookmarkEnd w:id="28"/>
      <w:bookmarkEnd w:id="29"/>
    </w:p>
    <w:p w14:paraId="56BD7B2B" w14:textId="7EB38D8D" w:rsidR="00E9634D" w:rsidRPr="00C64289" w:rsidRDefault="00474EBA" w:rsidP="001E1074">
      <w:pPr>
        <w:pStyle w:val="Proposal"/>
        <w:rPr>
          <w:rFonts w:ascii="Times New Roman" w:hAnsi="Times New Roman" w:cs="Times New Roman"/>
        </w:rPr>
      </w:pPr>
      <w:bookmarkStart w:id="30" w:name="_Toc40453367"/>
      <w:bookmarkStart w:id="31" w:name="_Toc40453689"/>
      <w:r w:rsidRPr="0042372C">
        <w:t xml:space="preserve">Consider IOO </w:t>
      </w:r>
      <w:r w:rsidR="00433CCC">
        <w:t>scenario in</w:t>
      </w:r>
      <w:r w:rsidR="00433CCC" w:rsidRPr="0042372C">
        <w:t xml:space="preserve"> </w:t>
      </w:r>
      <w:r w:rsidRPr="0042372C">
        <w:t>Rel. 17</w:t>
      </w:r>
      <w:r w:rsidR="0042372C" w:rsidRPr="0042372C">
        <w:t xml:space="preserve"> evaluations</w:t>
      </w:r>
      <w:r w:rsidR="0042372C">
        <w:t>.</w:t>
      </w:r>
      <w:bookmarkEnd w:id="30"/>
      <w:bookmarkEnd w:id="31"/>
      <w:r w:rsidR="00C64289">
        <w:br/>
      </w:r>
    </w:p>
    <w:p w14:paraId="42D5A6E4" w14:textId="4A4C27FA" w:rsidR="00341068" w:rsidRDefault="00595777" w:rsidP="00341068">
      <w:pPr>
        <w:jc w:val="both"/>
        <w:rPr>
          <w:rFonts w:ascii="Times New Roman" w:hAnsi="Times New Roman" w:cs="Times New Roman"/>
          <w:lang w:eastAsia="en-GB"/>
        </w:rPr>
      </w:pPr>
      <w:r>
        <w:rPr>
          <w:rFonts w:ascii="Times New Roman" w:hAnsi="Times New Roman" w:cs="Times New Roman"/>
          <w:lang w:val="en-GB"/>
        </w:rPr>
        <w:t xml:space="preserve">Similar to UMi FR2 simulations, </w:t>
      </w:r>
      <w:r>
        <w:rPr>
          <w:rFonts w:ascii="Times New Roman" w:hAnsi="Times New Roman" w:cs="Times New Roman"/>
          <w:lang w:eastAsia="en-GB"/>
        </w:rPr>
        <w:t>an ideal beam forming based coverage is considered such that there is no coverage hole due to limited number of DL-PRS beams.</w:t>
      </w:r>
      <w:r>
        <w:rPr>
          <w:rFonts w:ascii="Times New Roman" w:hAnsi="Times New Roman" w:cs="Times New Roman"/>
        </w:rPr>
        <w:t xml:space="preserve"> </w:t>
      </w:r>
      <w:r>
        <w:rPr>
          <w:rFonts w:ascii="Times New Roman" w:hAnsi="Times New Roman" w:cs="Times New Roman"/>
          <w:lang w:eastAsia="en-GB"/>
        </w:rPr>
        <w:t xml:space="preserve">As shown in </w:t>
      </w:r>
      <w:r>
        <w:rPr>
          <w:rFonts w:ascii="Times New Roman" w:hAnsi="Times New Roman" w:cs="Times New Roman"/>
          <w:lang w:eastAsia="en-GB"/>
        </w:rPr>
        <w:fldChar w:fldCharType="begin"/>
      </w:r>
      <w:r>
        <w:rPr>
          <w:rFonts w:ascii="Times New Roman" w:hAnsi="Times New Roman" w:cs="Times New Roman"/>
          <w:lang w:eastAsia="en-GB"/>
        </w:rPr>
        <w:instrText xml:space="preserve"> REF _Ref40270874 \h </w:instrText>
      </w:r>
      <w:r>
        <w:rPr>
          <w:rFonts w:ascii="Times New Roman" w:hAnsi="Times New Roman" w:cs="Times New Roman"/>
          <w:lang w:eastAsia="en-GB"/>
        </w:rPr>
      </w:r>
      <w:r>
        <w:rPr>
          <w:rFonts w:ascii="Times New Roman" w:hAnsi="Times New Roman" w:cs="Times New Roman"/>
          <w:lang w:eastAsia="en-GB"/>
        </w:rPr>
        <w:fldChar w:fldCharType="separate"/>
      </w:r>
      <w:r>
        <w:t xml:space="preserve">Figure </w:t>
      </w:r>
      <w:r>
        <w:rPr>
          <w:noProof/>
        </w:rPr>
        <w:t>6</w:t>
      </w:r>
      <w:r>
        <w:rPr>
          <w:rFonts w:ascii="Times New Roman" w:hAnsi="Times New Roman" w:cs="Times New Roman"/>
          <w:lang w:eastAsia="en-GB"/>
        </w:rPr>
        <w:fldChar w:fldCharType="end"/>
      </w:r>
      <w:r>
        <w:rPr>
          <w:rFonts w:ascii="Times New Roman" w:hAnsi="Times New Roman" w:cs="Times New Roman"/>
          <w:lang w:eastAsia="en-GB"/>
        </w:rPr>
        <w:t xml:space="preserve"> the achievable positioning accuracy is close to 0.2 m for 90% of the UEs when a single sweep of DL-PRS beam from a TRP is done. An improvement in the positioning accuracy can be observed when the DL-PRS beam sweep is repeated 9 times. By sweeping beams 9 times, positioning error that is </w:t>
      </w:r>
      <w:r>
        <w:rPr>
          <w:rFonts w:ascii="Times New Roman" w:hAnsi="Times New Roman" w:cs="Times New Roman"/>
          <w:lang w:eastAsia="en-GB"/>
        </w:rPr>
        <w:lastRenderedPageBreak/>
        <w:t>less than 0.1 m is achieved.</w:t>
      </w:r>
      <w:r w:rsidR="00341068">
        <w:rPr>
          <w:rFonts w:ascii="Times New Roman" w:hAnsi="Times New Roman" w:cs="Times New Roman"/>
          <w:lang w:eastAsia="en-GB"/>
        </w:rPr>
        <w:t xml:space="preserve"> It is quite evident that IOO FR2 can fairly achieve the target accuracies of &lt;1 m for general commercial use cases and &lt;0.2 m for stringent commercial use cases.</w:t>
      </w:r>
    </w:p>
    <w:p w14:paraId="66A67151" w14:textId="1A5625EA" w:rsidR="00C3680B" w:rsidRDefault="00C3680B" w:rsidP="00341068">
      <w:pPr>
        <w:jc w:val="both"/>
        <w:rPr>
          <w:rFonts w:ascii="Times New Roman" w:hAnsi="Times New Roman" w:cs="Times New Roman"/>
          <w:lang w:eastAsia="en-GB"/>
        </w:rPr>
      </w:pPr>
    </w:p>
    <w:p w14:paraId="62AA5C0A" w14:textId="723FBF73" w:rsidR="00595777" w:rsidRPr="00115B3A" w:rsidRDefault="00661176" w:rsidP="00420BBA">
      <w:pPr>
        <w:pStyle w:val="Observation"/>
        <w:rPr>
          <w:rFonts w:ascii="Times New Roman" w:hAnsi="Times New Roman" w:cs="Times New Roman"/>
        </w:rPr>
      </w:pPr>
      <w:bookmarkStart w:id="32" w:name="_Toc40453359"/>
      <w:bookmarkStart w:id="33" w:name="_Toc40453680"/>
      <w:r>
        <w:t xml:space="preserve">With ideal beamforming, early results suggest that </w:t>
      </w:r>
      <w:r w:rsidR="00C03203" w:rsidRPr="00115B3A">
        <w:t xml:space="preserve">Rel. 17 target accuracies </w:t>
      </w:r>
      <w:r>
        <w:t>can be</w:t>
      </w:r>
      <w:r w:rsidRPr="00115B3A">
        <w:t xml:space="preserve"> </w:t>
      </w:r>
      <w:r w:rsidR="00C03203" w:rsidRPr="00115B3A">
        <w:t>met in IOO (FR2).</w:t>
      </w:r>
      <w:bookmarkEnd w:id="32"/>
      <w:bookmarkEnd w:id="33"/>
    </w:p>
    <w:p w14:paraId="5D18F99F" w14:textId="3EDE0762" w:rsidR="00595777" w:rsidRDefault="006B369D" w:rsidP="004B64FB">
      <w:pPr>
        <w:pStyle w:val="3GPPText"/>
        <w:keepNext/>
        <w:jc w:val="center"/>
      </w:pPr>
      <w:r>
        <w:rPr>
          <w:noProof/>
        </w:rPr>
        <w:drawing>
          <wp:inline distT="0" distB="0" distL="0" distR="0" wp14:anchorId="66CE0D05" wp14:editId="608AE767">
            <wp:extent cx="5346700" cy="4038600"/>
            <wp:effectExtent l="0" t="0" r="190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OO_DL_TDOA_100MHz_FR1_Comb12_12_Symbols_Occasions.tif"/>
                    <pic:cNvPicPr/>
                  </pic:nvPicPr>
                  <pic:blipFill>
                    <a:blip r:embed="rId18">
                      <a:extLst>
                        <a:ext uri="{28A0092B-C50C-407E-A947-70E740481C1C}">
                          <a14:useLocalDpi xmlns:a14="http://schemas.microsoft.com/office/drawing/2010/main" val="0"/>
                        </a:ext>
                      </a:extLst>
                    </a:blip>
                    <a:stretch>
                      <a:fillRect/>
                    </a:stretch>
                  </pic:blipFill>
                  <pic:spPr>
                    <a:xfrm>
                      <a:off x="0" y="0"/>
                      <a:ext cx="5346700" cy="4038600"/>
                    </a:xfrm>
                    <a:prstGeom prst="rect">
                      <a:avLst/>
                    </a:prstGeom>
                  </pic:spPr>
                </pic:pic>
              </a:graphicData>
            </a:graphic>
          </wp:inline>
        </w:drawing>
      </w:r>
    </w:p>
    <w:p w14:paraId="0BB21C78" w14:textId="0CC97B4E" w:rsidR="0037546C" w:rsidRDefault="00595777" w:rsidP="00595777">
      <w:pPr>
        <w:pStyle w:val="Caption"/>
        <w:jc w:val="center"/>
      </w:pPr>
      <w:bookmarkStart w:id="34" w:name="_Ref40270864"/>
      <w:r>
        <w:t xml:space="preserve">Figure </w:t>
      </w:r>
      <w:bookmarkEnd w:id="34"/>
      <w:r w:rsidR="00816FB8">
        <w:t>6</w:t>
      </w:r>
      <w:r w:rsidRPr="00595777">
        <w:t>. Horizontal positioning accuracy of DL-TDOA in IOO (FR1).</w:t>
      </w:r>
    </w:p>
    <w:p w14:paraId="2056AF96" w14:textId="192EB25D" w:rsidR="00595777" w:rsidRDefault="004B64FB" w:rsidP="004B64FB">
      <w:pPr>
        <w:pStyle w:val="3GPPText"/>
        <w:keepNext/>
        <w:jc w:val="center"/>
      </w:pPr>
      <w:r>
        <w:rPr>
          <w:noProof/>
        </w:rPr>
        <w:drawing>
          <wp:inline distT="0" distB="0" distL="0" distR="0" wp14:anchorId="2F7D5F2C" wp14:editId="7DFFFC9C">
            <wp:extent cx="5334000" cy="4000500"/>
            <wp:effectExtent l="0" t="0" r="0" b="6350"/>
            <wp:docPr id="12" name="Picture 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OO_DL_TDOA_400MHz_FR2_Comb12_12_Symbols_Occasions.tif"/>
                    <pic:cNvPicPr/>
                  </pic:nvPicPr>
                  <pic:blipFill>
                    <a:blip r:embed="rId19">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8576916" w14:textId="203C0CED" w:rsidR="00C9100F" w:rsidRDefault="00595777" w:rsidP="00595777">
      <w:pPr>
        <w:pStyle w:val="Caption"/>
        <w:jc w:val="center"/>
      </w:pPr>
      <w:bookmarkStart w:id="35" w:name="_Ref40270874"/>
      <w:r>
        <w:t xml:space="preserve">Figure </w:t>
      </w:r>
      <w:bookmarkEnd w:id="35"/>
      <w:r w:rsidR="00816FB8">
        <w:t>7</w:t>
      </w:r>
      <w:r w:rsidRPr="00595777">
        <w:t>. Horizontal positioning accuracy of DL-TDOA in IOO (FR2).</w:t>
      </w:r>
    </w:p>
    <w:p w14:paraId="6C5F1B20" w14:textId="5CAA8761" w:rsidR="008156D6" w:rsidRDefault="00496A93" w:rsidP="00A36F41">
      <w:pPr>
        <w:jc w:val="both"/>
        <w:rPr>
          <w:rFonts w:ascii="Times New Roman" w:hAnsi="Times New Roman" w:cs="Times New Roman"/>
          <w:sz w:val="24"/>
          <w:szCs w:val="24"/>
          <w:lang w:eastAsia="en-GB"/>
        </w:rPr>
      </w:pPr>
      <w:r w:rsidRPr="001B6F6D">
        <w:rPr>
          <w:rFonts w:ascii="Times New Roman" w:hAnsi="Times New Roman" w:cs="Times New Roman"/>
          <w:sz w:val="24"/>
          <w:szCs w:val="24"/>
          <w:lang w:eastAsia="en-GB"/>
        </w:rPr>
        <w:t>UL-TDOA</w:t>
      </w:r>
      <w:r w:rsidR="001B6F6D">
        <w:rPr>
          <w:rFonts w:ascii="Times New Roman" w:hAnsi="Times New Roman" w:cs="Times New Roman"/>
          <w:sz w:val="24"/>
          <w:szCs w:val="24"/>
          <w:lang w:eastAsia="en-GB"/>
        </w:rPr>
        <w:t xml:space="preserve"> simulation result </w:t>
      </w:r>
      <w:r w:rsidR="00C116F6">
        <w:rPr>
          <w:rFonts w:ascii="Times New Roman" w:hAnsi="Times New Roman" w:cs="Times New Roman"/>
          <w:sz w:val="24"/>
          <w:szCs w:val="24"/>
          <w:lang w:eastAsia="en-GB"/>
        </w:rPr>
        <w:t>for FR1 in IOO is shown in Figure</w:t>
      </w:r>
      <w:r w:rsidR="00CD28F5">
        <w:rPr>
          <w:rFonts w:ascii="Times New Roman" w:hAnsi="Times New Roman" w:cs="Times New Roman"/>
          <w:sz w:val="24"/>
          <w:szCs w:val="24"/>
          <w:lang w:eastAsia="en-GB"/>
        </w:rPr>
        <w:t xml:space="preserve"> 8</w:t>
      </w:r>
      <w:r w:rsidR="00C116F6">
        <w:rPr>
          <w:rFonts w:ascii="Times New Roman" w:hAnsi="Times New Roman" w:cs="Times New Roman"/>
          <w:sz w:val="24"/>
          <w:szCs w:val="24"/>
          <w:lang w:eastAsia="en-GB"/>
        </w:rPr>
        <w:t>. For 90% of the UEs</w:t>
      </w:r>
      <w:r w:rsidR="002A0B7C">
        <w:rPr>
          <w:rFonts w:ascii="Times New Roman" w:hAnsi="Times New Roman" w:cs="Times New Roman"/>
          <w:sz w:val="24"/>
          <w:szCs w:val="24"/>
          <w:lang w:eastAsia="en-GB"/>
        </w:rPr>
        <w:t>,</w:t>
      </w:r>
      <w:r w:rsidR="00C116F6">
        <w:rPr>
          <w:rFonts w:ascii="Times New Roman" w:hAnsi="Times New Roman" w:cs="Times New Roman"/>
          <w:sz w:val="24"/>
          <w:szCs w:val="24"/>
          <w:lang w:eastAsia="en-GB"/>
        </w:rPr>
        <w:t xml:space="preserve"> positioning accuracy corresponding to </w:t>
      </w:r>
      <w:r w:rsidR="00F31394">
        <w:rPr>
          <w:rFonts w:ascii="Times New Roman" w:hAnsi="Times New Roman" w:cs="Times New Roman"/>
          <w:sz w:val="24"/>
          <w:szCs w:val="24"/>
          <w:lang w:eastAsia="en-GB"/>
        </w:rPr>
        <w:t xml:space="preserve">1.5 m is </w:t>
      </w:r>
      <w:r w:rsidR="003F5352">
        <w:rPr>
          <w:rFonts w:ascii="Times New Roman" w:hAnsi="Times New Roman" w:cs="Times New Roman"/>
          <w:sz w:val="24"/>
          <w:szCs w:val="24"/>
          <w:lang w:eastAsia="en-GB"/>
        </w:rPr>
        <w:t xml:space="preserve">achieved when </w:t>
      </w:r>
      <w:r w:rsidR="00F51D76">
        <w:rPr>
          <w:rFonts w:ascii="Times New Roman" w:hAnsi="Times New Roman" w:cs="Times New Roman"/>
          <w:sz w:val="24"/>
          <w:szCs w:val="24"/>
          <w:lang w:eastAsia="en-GB"/>
        </w:rPr>
        <w:t>UL PRS is transmitted for 1 occasion. The achiev</w:t>
      </w:r>
      <w:r w:rsidR="00A36F41">
        <w:rPr>
          <w:rFonts w:ascii="Times New Roman" w:hAnsi="Times New Roman" w:cs="Times New Roman"/>
          <w:sz w:val="24"/>
          <w:szCs w:val="24"/>
          <w:lang w:eastAsia="en-GB"/>
        </w:rPr>
        <w:t>able accuracy improves and reaches to 1 m for 90% of the UEs when UL PRS is transmitted for 9 occasions to achieve one positioning fix.</w:t>
      </w:r>
      <w:r w:rsidR="0048426E">
        <w:rPr>
          <w:rFonts w:ascii="Times New Roman" w:hAnsi="Times New Roman" w:cs="Times New Roman"/>
          <w:sz w:val="24"/>
          <w:szCs w:val="24"/>
          <w:lang w:eastAsia="en-GB"/>
        </w:rPr>
        <w:t xml:space="preserve"> As can be noted</w:t>
      </w:r>
      <w:r w:rsidR="001A08AD">
        <w:rPr>
          <w:rFonts w:ascii="Times New Roman" w:hAnsi="Times New Roman" w:cs="Times New Roman"/>
          <w:sz w:val="24"/>
          <w:szCs w:val="24"/>
          <w:lang w:eastAsia="en-GB"/>
        </w:rPr>
        <w:t>,</w:t>
      </w:r>
      <w:r w:rsidR="0048426E">
        <w:rPr>
          <w:rFonts w:ascii="Times New Roman" w:hAnsi="Times New Roman" w:cs="Times New Roman"/>
          <w:sz w:val="24"/>
          <w:szCs w:val="24"/>
          <w:lang w:eastAsia="en-GB"/>
        </w:rPr>
        <w:t xml:space="preserve"> </w:t>
      </w:r>
      <w:r w:rsidR="00CF36EC">
        <w:rPr>
          <w:rFonts w:ascii="Times New Roman" w:hAnsi="Times New Roman" w:cs="Times New Roman"/>
          <w:sz w:val="24"/>
          <w:szCs w:val="24"/>
          <w:lang w:eastAsia="en-GB"/>
        </w:rPr>
        <w:t xml:space="preserve">with </w:t>
      </w:r>
      <w:r w:rsidR="001A08AD">
        <w:rPr>
          <w:rFonts w:ascii="Times New Roman" w:hAnsi="Times New Roman" w:cs="Times New Roman"/>
          <w:sz w:val="24"/>
          <w:szCs w:val="24"/>
          <w:lang w:eastAsia="en-GB"/>
        </w:rPr>
        <w:t xml:space="preserve">appropriate </w:t>
      </w:r>
      <w:r w:rsidR="00D9313F">
        <w:rPr>
          <w:rFonts w:ascii="Times New Roman" w:hAnsi="Times New Roman" w:cs="Times New Roman"/>
          <w:sz w:val="24"/>
          <w:szCs w:val="24"/>
          <w:lang w:eastAsia="en-GB"/>
        </w:rPr>
        <w:t xml:space="preserve">enhancements the UL-TDOA can </w:t>
      </w:r>
      <w:r w:rsidR="007C7766">
        <w:rPr>
          <w:rFonts w:ascii="Times New Roman" w:hAnsi="Times New Roman" w:cs="Times New Roman"/>
          <w:sz w:val="24"/>
          <w:szCs w:val="24"/>
          <w:lang w:eastAsia="en-GB"/>
        </w:rPr>
        <w:t>meet the Rel. 17 target accuracy of &lt;1 m</w:t>
      </w:r>
      <w:r w:rsidR="00814442">
        <w:rPr>
          <w:rFonts w:ascii="Times New Roman" w:hAnsi="Times New Roman" w:cs="Times New Roman"/>
          <w:sz w:val="24"/>
          <w:szCs w:val="24"/>
          <w:lang w:eastAsia="en-GB"/>
        </w:rPr>
        <w:t xml:space="preserve"> in IOO</w:t>
      </w:r>
      <w:r w:rsidR="007C7766">
        <w:rPr>
          <w:rFonts w:ascii="Times New Roman" w:hAnsi="Times New Roman" w:cs="Times New Roman"/>
          <w:sz w:val="24"/>
          <w:szCs w:val="24"/>
          <w:lang w:eastAsia="en-GB"/>
        </w:rPr>
        <w:t>.</w:t>
      </w:r>
    </w:p>
    <w:p w14:paraId="3CCE8FAC" w14:textId="77777777" w:rsidR="00496A93" w:rsidRDefault="00496A93" w:rsidP="008156D6">
      <w:pPr>
        <w:rPr>
          <w:lang w:eastAsia="en-GB"/>
        </w:rPr>
      </w:pPr>
    </w:p>
    <w:p w14:paraId="2234E260" w14:textId="77777777" w:rsidR="00816FB8" w:rsidRDefault="00530FCC" w:rsidP="00816FB8">
      <w:pPr>
        <w:keepNext/>
        <w:jc w:val="center"/>
      </w:pPr>
      <w:r>
        <w:rPr>
          <w:noProof/>
          <w:lang w:eastAsia="en-GB"/>
        </w:rPr>
        <w:drawing>
          <wp:inline distT="0" distB="0" distL="0" distR="0" wp14:anchorId="00494F50" wp14:editId="200C8A75">
            <wp:extent cx="5334000" cy="4000500"/>
            <wp:effectExtent l="0" t="0" r="0" b="0"/>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OO_UL_TDOA_100MHz_FR1_Comb2_2_Symbols_Occasions.tif"/>
                    <pic:cNvPicPr/>
                  </pic:nvPicPr>
                  <pic:blipFill>
                    <a:blip r:embed="rId20">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6A2D14D" w14:textId="38D7BF54" w:rsidR="008156D6" w:rsidRPr="008156D6" w:rsidRDefault="00816FB8" w:rsidP="00816FB8">
      <w:pPr>
        <w:pStyle w:val="Caption"/>
        <w:jc w:val="center"/>
      </w:pPr>
      <w:r>
        <w:t>Figure 8</w:t>
      </w:r>
      <w:r w:rsidR="00CD28F5">
        <w:t>.</w:t>
      </w:r>
      <w:r>
        <w:t xml:space="preserve"> </w:t>
      </w:r>
      <w:r w:rsidRPr="00C83FED">
        <w:t xml:space="preserve">Horizontal positioning accuracy of </w:t>
      </w:r>
      <w:r>
        <w:t>U</w:t>
      </w:r>
      <w:r w:rsidRPr="00C83FED">
        <w:t xml:space="preserve">L-TDOA method in </w:t>
      </w:r>
      <w:r>
        <w:t>IOO</w:t>
      </w:r>
      <w:r w:rsidRPr="00C83FED">
        <w:t xml:space="preserve"> (FR1)</w:t>
      </w:r>
    </w:p>
    <w:p w14:paraId="7F518819" w14:textId="77557F7B" w:rsidR="00820E8D" w:rsidRDefault="00820E8D" w:rsidP="00820E8D">
      <w:pPr>
        <w:pStyle w:val="3GPPText"/>
        <w:rPr>
          <w:rFonts w:ascii="Times New Roman" w:hAnsi="Times New Roman" w:cs="Times New Roman"/>
          <w:lang w:val="en-GB"/>
        </w:rPr>
      </w:pPr>
      <w:r w:rsidRPr="00915884">
        <w:rPr>
          <w:rFonts w:ascii="Times New Roman" w:hAnsi="Times New Roman" w:cs="Times New Roman"/>
          <w:lang w:val="en-GB"/>
        </w:rPr>
        <w:t xml:space="preserve">The evaluations above were made without any modelling of the NLOS excess delay. </w:t>
      </w:r>
      <w:r w:rsidR="001175E4">
        <w:rPr>
          <w:rFonts w:ascii="Times New Roman" w:hAnsi="Times New Roman" w:cs="Times New Roman"/>
          <w:lang w:val="en-GB"/>
        </w:rPr>
        <w:t xml:space="preserve">The IOO scenario has similar dimensions as the </w:t>
      </w:r>
      <w:proofErr w:type="spellStart"/>
      <w:r w:rsidR="001175E4">
        <w:rPr>
          <w:rFonts w:ascii="Times New Roman" w:hAnsi="Times New Roman" w:cs="Times New Roman"/>
          <w:lang w:val="en-GB"/>
        </w:rPr>
        <w:t>InF</w:t>
      </w:r>
      <w:proofErr w:type="spellEnd"/>
      <w:r w:rsidR="001175E4">
        <w:rPr>
          <w:rFonts w:ascii="Times New Roman" w:hAnsi="Times New Roman" w:cs="Times New Roman"/>
          <w:lang w:val="en-GB"/>
        </w:rPr>
        <w:t xml:space="preserve"> model</w:t>
      </w:r>
      <w:r w:rsidR="003367E2">
        <w:rPr>
          <w:rFonts w:ascii="Times New Roman" w:hAnsi="Times New Roman" w:cs="Times New Roman"/>
          <w:lang w:val="en-GB"/>
        </w:rPr>
        <w:t xml:space="preserve"> and one would therefore</w:t>
      </w:r>
      <w:r w:rsidR="00761AA8">
        <w:rPr>
          <w:rFonts w:ascii="Times New Roman" w:hAnsi="Times New Roman" w:cs="Times New Roman"/>
          <w:lang w:val="en-GB"/>
        </w:rPr>
        <w:t xml:space="preserve"> expect the NLOS excess delay to be of similar size. For </w:t>
      </w:r>
      <w:proofErr w:type="spellStart"/>
      <w:r w:rsidR="00761AA8">
        <w:rPr>
          <w:rFonts w:ascii="Times New Roman" w:hAnsi="Times New Roman" w:cs="Times New Roman"/>
          <w:lang w:val="en-GB"/>
        </w:rPr>
        <w:t>InF</w:t>
      </w:r>
      <w:proofErr w:type="spellEnd"/>
      <w:r w:rsidR="00761AA8">
        <w:rPr>
          <w:rFonts w:ascii="Times New Roman" w:hAnsi="Times New Roman" w:cs="Times New Roman"/>
          <w:lang w:val="en-GB"/>
        </w:rPr>
        <w:t xml:space="preserve"> the mean</w:t>
      </w:r>
      <w:r w:rsidR="00E608C9">
        <w:rPr>
          <w:rFonts w:ascii="Times New Roman" w:hAnsi="Times New Roman" w:cs="Times New Roman"/>
          <w:lang w:val="en-GB"/>
        </w:rPr>
        <w:t xml:space="preserve"> </w:t>
      </w:r>
      <w:r w:rsidR="00E608C9" w:rsidRPr="00915884">
        <w:rPr>
          <w:rFonts w:ascii="Times New Roman" w:hAnsi="Times New Roman" w:cs="Times New Roman"/>
          <w:lang w:val="en-GB"/>
        </w:rPr>
        <w:t xml:space="preserve">NLOS excess delay is 48.3ns </w:t>
      </w:r>
      <w:r w:rsidR="00E608C9">
        <w:rPr>
          <w:rFonts w:ascii="Times New Roman" w:hAnsi="Times New Roman" w:cs="Times New Roman"/>
          <w:lang w:val="en-GB"/>
        </w:rPr>
        <w:t xml:space="preserve">corresponding to </w:t>
      </w:r>
      <w:r w:rsidR="00D22474">
        <w:rPr>
          <w:rFonts w:ascii="Times New Roman" w:hAnsi="Times New Roman" w:cs="Times New Roman"/>
          <w:lang w:val="en-GB"/>
        </w:rPr>
        <w:t xml:space="preserve">14.5m. </w:t>
      </w:r>
      <w:r w:rsidRPr="00915884">
        <w:rPr>
          <w:rFonts w:ascii="Times New Roman" w:hAnsi="Times New Roman" w:cs="Times New Roman"/>
          <w:lang w:val="en-GB"/>
        </w:rPr>
        <w:t xml:space="preserve">Clearly, this can’t be neglected when targeting 1m accuracy. We therefore propose that NLOS excess delay is modelled in </w:t>
      </w:r>
      <w:proofErr w:type="spellStart"/>
      <w:r w:rsidRPr="00915884">
        <w:rPr>
          <w:rFonts w:ascii="Times New Roman" w:hAnsi="Times New Roman" w:cs="Times New Roman"/>
          <w:lang w:val="en-GB"/>
        </w:rPr>
        <w:t>UMi</w:t>
      </w:r>
      <w:proofErr w:type="spellEnd"/>
      <w:r w:rsidRPr="00915884">
        <w:rPr>
          <w:rFonts w:ascii="Times New Roman" w:hAnsi="Times New Roman" w:cs="Times New Roman"/>
          <w:lang w:val="en-GB"/>
        </w:rPr>
        <w:t xml:space="preserve"> using the same model and par</w:t>
      </w:r>
      <w:r w:rsidR="00F174C6">
        <w:rPr>
          <w:rFonts w:ascii="Times New Roman" w:hAnsi="Times New Roman" w:cs="Times New Roman"/>
          <w:lang w:val="en-GB"/>
        </w:rPr>
        <w:t>a</w:t>
      </w:r>
      <w:r w:rsidRPr="00915884">
        <w:rPr>
          <w:rFonts w:ascii="Times New Roman" w:hAnsi="Times New Roman" w:cs="Times New Roman"/>
          <w:lang w:val="en-GB"/>
        </w:rPr>
        <w:t xml:space="preserve">meters as for </w:t>
      </w:r>
      <w:proofErr w:type="spellStart"/>
      <w:r w:rsidRPr="00915884">
        <w:rPr>
          <w:rFonts w:ascii="Times New Roman" w:hAnsi="Times New Roman" w:cs="Times New Roman"/>
          <w:lang w:val="en-GB"/>
        </w:rPr>
        <w:t>InF</w:t>
      </w:r>
      <w:proofErr w:type="spellEnd"/>
      <w:r w:rsidRPr="00915884">
        <w:rPr>
          <w:rFonts w:ascii="Times New Roman" w:hAnsi="Times New Roman" w:cs="Times New Roman"/>
          <w:lang w:val="en-GB"/>
        </w:rPr>
        <w:t xml:space="preserve"> for which the mean NLOS excess delay is 48.3ns.</w:t>
      </w:r>
    </w:p>
    <w:p w14:paraId="6925864B" w14:textId="77777777" w:rsidR="00594DC8" w:rsidRPr="00594DC8" w:rsidRDefault="00594DC8" w:rsidP="00594DC8">
      <w:pPr>
        <w:pStyle w:val="Observation"/>
        <w:rPr>
          <w:lang w:val="en-GB" w:eastAsia="en-GB"/>
        </w:rPr>
      </w:pPr>
      <w:bookmarkStart w:id="36" w:name="_Toc40453681"/>
      <w:r>
        <w:rPr>
          <w:lang w:val="en-GB"/>
        </w:rPr>
        <w:t>The IOO NLOS excess delay is far from negligible when targeting 1m accuracy and needs to be modelled.</w:t>
      </w:r>
      <w:bookmarkEnd w:id="36"/>
    </w:p>
    <w:p w14:paraId="20491D2A" w14:textId="45FF68D7" w:rsidR="00293283" w:rsidRPr="00293283" w:rsidRDefault="00820E8D" w:rsidP="00293283">
      <w:pPr>
        <w:pStyle w:val="Proposal"/>
        <w:rPr>
          <w:lang w:eastAsia="en-GB"/>
        </w:rPr>
      </w:pPr>
      <w:bookmarkStart w:id="37" w:name="_Toc40453368"/>
      <w:bookmarkStart w:id="38" w:name="_Toc40453690"/>
      <w:r>
        <w:t>Use the same lognormal parameters for the NL</w:t>
      </w:r>
      <w:r w:rsidR="003734E6">
        <w:t>O</w:t>
      </w:r>
      <w:r>
        <w:t xml:space="preserve">S excess delay in </w:t>
      </w:r>
      <w:r w:rsidR="00584A50">
        <w:t>IOO</w:t>
      </w:r>
      <w:r>
        <w:t xml:space="preserve"> as the ones defined for the </w:t>
      </w:r>
      <w:proofErr w:type="spellStart"/>
      <w:r>
        <w:t>InF</w:t>
      </w:r>
      <w:proofErr w:type="spellEnd"/>
      <w:r>
        <w:t xml:space="preserve"> model in 38.901, i.e. log10(NLOS excess delay/1s) is normally distributed with mean mu=-7.5 and standard deviation sigma=0.4.</w:t>
      </w:r>
      <w:bookmarkEnd w:id="37"/>
      <w:bookmarkEnd w:id="38"/>
    </w:p>
    <w:p w14:paraId="51237417" w14:textId="092108B1" w:rsidR="00D14A5E" w:rsidRDefault="00D14A5E" w:rsidP="00B8722F">
      <w:pPr>
        <w:pStyle w:val="3GPPH2"/>
        <w:numPr>
          <w:ilvl w:val="1"/>
          <w:numId w:val="11"/>
        </w:numPr>
      </w:pPr>
      <w:r w:rsidRPr="00D14A5E">
        <w:t>Indoor Factory</w:t>
      </w:r>
    </w:p>
    <w:p w14:paraId="53571FD4" w14:textId="15BD267C" w:rsidR="00933413" w:rsidRDefault="00933413" w:rsidP="00933413">
      <w:pPr>
        <w:pStyle w:val="3GPPText"/>
        <w:rPr>
          <w:rFonts w:ascii="Times New Roman" w:hAnsi="Times New Roman" w:cs="Times New Roman"/>
        </w:rPr>
      </w:pPr>
      <w:r>
        <w:rPr>
          <w:rFonts w:ascii="Times New Roman" w:hAnsi="Times New Roman" w:cs="Times New Roman"/>
          <w:lang w:val="en-GB"/>
        </w:rPr>
        <w:t xml:space="preserve">TR 38.901 defines four different InF scenarios. In this contribution, positioning accuracy of DL-TDOA method is evaluated for InF-SparseHigh (InF-SH) and InF-DenseHigh (InF-DH) scenarios. These scenarios represent two different indoor factory setups </w:t>
      </w:r>
      <w:r w:rsidR="00777DF0">
        <w:rPr>
          <w:rFonts w:ascii="Times New Roman" w:hAnsi="Times New Roman" w:cs="Times New Roman"/>
          <w:lang w:val="en-GB"/>
        </w:rPr>
        <w:t xml:space="preserve">of dimension 120 m x 60 m </w:t>
      </w:r>
      <w:r>
        <w:rPr>
          <w:rFonts w:ascii="Times New Roman" w:hAnsi="Times New Roman" w:cs="Times New Roman"/>
          <w:lang w:val="en-GB"/>
        </w:rPr>
        <w:t xml:space="preserve">with distinct probabilities of UE being in LOS and NLOS with deployed TRPs. In InF-SH </w:t>
      </w:r>
      <w:r w:rsidR="00F16512">
        <w:rPr>
          <w:rFonts w:ascii="Times New Roman" w:hAnsi="Times New Roman" w:cs="Times New Roman"/>
          <w:lang w:val="en-GB"/>
        </w:rPr>
        <w:t>&lt;</w:t>
      </w:r>
      <w:r>
        <w:rPr>
          <w:rFonts w:ascii="Times New Roman" w:hAnsi="Times New Roman" w:cs="Times New Roman"/>
          <w:lang w:val="en-GB"/>
        </w:rPr>
        <w:t xml:space="preserve"> 40% of the deployment area is covered by clutters. In contrast, InF-DenseHigh (InF-DH) depicts an industrial factor hall where </w:t>
      </w:r>
      <w:r w:rsidR="008F7F84">
        <w:rPr>
          <w:rFonts w:ascii="Times New Roman" w:hAnsi="Times New Roman" w:cs="Times New Roman"/>
          <w:lang w:val="en-GB"/>
        </w:rPr>
        <w:sym w:font="Symbol" w:char="F0B3"/>
      </w:r>
      <w:r>
        <w:rPr>
          <w:rFonts w:ascii="Times New Roman" w:hAnsi="Times New Roman" w:cs="Times New Roman"/>
          <w:lang w:val="en-GB"/>
        </w:rPr>
        <w:t>40% of the deployment area is covered by clutters. In both scenarios TRPs are installe</w:t>
      </w:r>
      <w:r w:rsidR="002A7B47">
        <w:rPr>
          <w:rFonts w:ascii="Times New Roman" w:hAnsi="Times New Roman" w:cs="Times New Roman"/>
          <w:lang w:val="en-GB"/>
        </w:rPr>
        <w:t xml:space="preserve">d at a height of 8 m and the UE height </w:t>
      </w:r>
      <w:r w:rsidR="008F7F84">
        <w:rPr>
          <w:rFonts w:ascii="Times New Roman" w:hAnsi="Times New Roman" w:cs="Times New Roman"/>
          <w:lang w:val="en-GB"/>
        </w:rPr>
        <w:t>is fixed at</w:t>
      </w:r>
      <w:r w:rsidR="002A7B47">
        <w:rPr>
          <w:rFonts w:ascii="Times New Roman" w:hAnsi="Times New Roman" w:cs="Times New Roman"/>
          <w:lang w:val="en-GB"/>
        </w:rPr>
        <w:t xml:space="preserve"> 1.5 m.</w:t>
      </w:r>
    </w:p>
    <w:p w14:paraId="0A7AD2D7" w14:textId="2E21BFCC" w:rsidR="00931590" w:rsidRDefault="00D823C5" w:rsidP="00933413">
      <w:pPr>
        <w:pStyle w:val="3GPPText"/>
        <w:rPr>
          <w:rFonts w:ascii="Times New Roman" w:hAnsi="Times New Roman" w:cs="Times New Roman"/>
          <w:lang w:val="en-GB"/>
        </w:rPr>
      </w:pPr>
      <w:r>
        <w:rPr>
          <w:rFonts w:ascii="Times New Roman" w:hAnsi="Times New Roman" w:cs="Times New Roman"/>
        </w:rPr>
        <w:t>Figure 9</w:t>
      </w:r>
      <w:r w:rsidR="002A7B47" w:rsidRPr="00D44559">
        <w:rPr>
          <w:rFonts w:ascii="Times New Roman" w:hAnsi="Times New Roman" w:cs="Times New Roman"/>
          <w:lang w:val="en-GB"/>
        </w:rPr>
        <w:t xml:space="preserve"> shows simulation</w:t>
      </w:r>
      <w:r w:rsidR="002A7B47">
        <w:rPr>
          <w:rFonts w:ascii="Times New Roman" w:hAnsi="Times New Roman" w:cs="Times New Roman"/>
          <w:lang w:val="en-GB"/>
        </w:rPr>
        <w:t xml:space="preserve"> results of DL-TDOA method in </w:t>
      </w:r>
      <w:proofErr w:type="spellStart"/>
      <w:r w:rsidR="002A7B47">
        <w:rPr>
          <w:rFonts w:ascii="Times New Roman" w:hAnsi="Times New Roman" w:cs="Times New Roman"/>
          <w:lang w:val="en-GB"/>
        </w:rPr>
        <w:t>InF</w:t>
      </w:r>
      <w:proofErr w:type="spellEnd"/>
      <w:r w:rsidR="002A7B47">
        <w:rPr>
          <w:rFonts w:ascii="Times New Roman" w:hAnsi="Times New Roman" w:cs="Times New Roman"/>
          <w:lang w:val="en-GB"/>
        </w:rPr>
        <w:t xml:space="preserve">-SH scenario. Assuming 1 occasion transmission of DL-PRS from TRPs, position of 90% of the UEs can be estimated with an accuracy of 0.2 m. Increasing the DL-PRS transmission occasion, the positioning accuracy improves such that the position of 90% of the UEs can be estimated with an accuracy of 0.15 m. </w:t>
      </w:r>
      <w:r w:rsidR="00DC6E81">
        <w:rPr>
          <w:rFonts w:ascii="Times New Roman" w:hAnsi="Times New Roman" w:cs="Times New Roman"/>
          <w:lang w:val="en-GB"/>
        </w:rPr>
        <w:t>S</w:t>
      </w:r>
      <w:r w:rsidR="005541B1">
        <w:rPr>
          <w:rFonts w:ascii="Times New Roman" w:hAnsi="Times New Roman" w:cs="Times New Roman"/>
          <w:lang w:val="en-GB"/>
        </w:rPr>
        <w:t xml:space="preserve">imilar observations can also be done </w:t>
      </w:r>
      <w:r w:rsidR="00E647E4">
        <w:rPr>
          <w:rFonts w:ascii="Times New Roman" w:hAnsi="Times New Roman" w:cs="Times New Roman"/>
          <w:lang w:val="en-GB"/>
        </w:rPr>
        <w:t xml:space="preserve">in UL-TDOA simulation results for </w:t>
      </w:r>
      <w:proofErr w:type="spellStart"/>
      <w:r w:rsidR="00E647E4">
        <w:rPr>
          <w:rFonts w:ascii="Times New Roman" w:hAnsi="Times New Roman" w:cs="Times New Roman"/>
          <w:lang w:val="en-GB"/>
        </w:rPr>
        <w:t>InF</w:t>
      </w:r>
      <w:proofErr w:type="spellEnd"/>
      <w:r w:rsidR="00E647E4">
        <w:rPr>
          <w:rFonts w:ascii="Times New Roman" w:hAnsi="Times New Roman" w:cs="Times New Roman"/>
          <w:lang w:val="en-GB"/>
        </w:rPr>
        <w:t>-SH scenario in FR1</w:t>
      </w:r>
      <w:r w:rsidR="000D3162">
        <w:rPr>
          <w:rFonts w:ascii="Times New Roman" w:hAnsi="Times New Roman" w:cs="Times New Roman"/>
          <w:lang w:val="en-GB"/>
        </w:rPr>
        <w:t xml:space="preserve"> (see Figure 10)</w:t>
      </w:r>
      <w:r w:rsidR="00E647E4">
        <w:rPr>
          <w:rFonts w:ascii="Times New Roman" w:hAnsi="Times New Roman" w:cs="Times New Roman"/>
          <w:lang w:val="en-GB"/>
        </w:rPr>
        <w:t xml:space="preserve">. </w:t>
      </w:r>
      <w:r w:rsidR="001A3732">
        <w:rPr>
          <w:rFonts w:ascii="Times New Roman" w:hAnsi="Times New Roman" w:cs="Times New Roman"/>
          <w:lang w:val="en-GB"/>
        </w:rPr>
        <w:t xml:space="preserve">These observations </w:t>
      </w:r>
      <w:r w:rsidR="00BA7F8F">
        <w:rPr>
          <w:rFonts w:ascii="Times New Roman" w:hAnsi="Times New Roman" w:cs="Times New Roman"/>
          <w:lang w:val="en-GB"/>
        </w:rPr>
        <w:t xml:space="preserve">show that the Rel. 17 target accuracies can be achieved in </w:t>
      </w:r>
      <w:proofErr w:type="spellStart"/>
      <w:r w:rsidR="00BA7F8F">
        <w:rPr>
          <w:rFonts w:ascii="Times New Roman" w:hAnsi="Times New Roman" w:cs="Times New Roman"/>
          <w:lang w:val="en-GB"/>
        </w:rPr>
        <w:t>InF</w:t>
      </w:r>
      <w:proofErr w:type="spellEnd"/>
      <w:r w:rsidR="00BA7F8F">
        <w:rPr>
          <w:rFonts w:ascii="Times New Roman" w:hAnsi="Times New Roman" w:cs="Times New Roman"/>
          <w:lang w:val="en-GB"/>
        </w:rPr>
        <w:t>-SH scenario.</w:t>
      </w:r>
    </w:p>
    <w:p w14:paraId="3D9E0678" w14:textId="3619DF47" w:rsidR="00931590" w:rsidRPr="006502CB" w:rsidRDefault="005C3B7A" w:rsidP="00931590">
      <w:pPr>
        <w:pStyle w:val="Observation"/>
      </w:pPr>
      <w:bookmarkStart w:id="39" w:name="_Toc40453360"/>
      <w:bookmarkStart w:id="40" w:name="_Toc40453682"/>
      <w:r>
        <w:t xml:space="preserve">Early results suggest that </w:t>
      </w:r>
      <w:r w:rsidR="00931590" w:rsidRPr="00931590">
        <w:t xml:space="preserve">Rel. 17 target accuracies </w:t>
      </w:r>
      <w:r>
        <w:t>can be</w:t>
      </w:r>
      <w:r w:rsidRPr="00931590">
        <w:t xml:space="preserve"> </w:t>
      </w:r>
      <w:r w:rsidR="00931590" w:rsidRPr="00931590">
        <w:t>met in InF-SH</w:t>
      </w:r>
      <w:r w:rsidR="005E1E06">
        <w:t xml:space="preserve"> (FR1).</w:t>
      </w:r>
      <w:bookmarkEnd w:id="39"/>
      <w:bookmarkEnd w:id="40"/>
    </w:p>
    <w:p w14:paraId="65211F45" w14:textId="42B980B8" w:rsidR="006502CB" w:rsidRDefault="006502CB" w:rsidP="006502CB">
      <w:pPr>
        <w:pStyle w:val="Observation"/>
        <w:numPr>
          <w:ilvl w:val="0"/>
          <w:numId w:val="0"/>
        </w:numPr>
        <w:ind w:left="1701" w:hanging="1701"/>
      </w:pPr>
    </w:p>
    <w:p w14:paraId="2D66206D" w14:textId="6B5DE2FD" w:rsidR="00D977AF" w:rsidRDefault="001F27D4" w:rsidP="00A81B8A">
      <w:pPr>
        <w:pStyle w:val="Text0"/>
        <w:jc w:val="both"/>
        <w:rPr>
          <w:rFonts w:ascii="Times New Roman" w:hAnsi="Times New Roman" w:cs="Times New Roman"/>
          <w:b/>
        </w:rPr>
      </w:pPr>
      <w:bookmarkStart w:id="41" w:name="_Toc40359337"/>
      <w:r w:rsidRPr="001F27D4">
        <w:rPr>
          <w:bCs/>
        </w:rPr>
        <w:t>Figure 11</w:t>
      </w:r>
      <w:r w:rsidR="006502CB" w:rsidRPr="006502CB">
        <w:t xml:space="preserve"> shows </w:t>
      </w:r>
      <w:r w:rsidR="006502CB">
        <w:t xml:space="preserve">simulation results </w:t>
      </w:r>
      <w:r w:rsidR="00141702">
        <w:t xml:space="preserve">for DL-TDOA method in </w:t>
      </w:r>
      <w:proofErr w:type="spellStart"/>
      <w:r w:rsidR="00141702">
        <w:t>InF</w:t>
      </w:r>
      <w:proofErr w:type="spellEnd"/>
      <w:r w:rsidR="00141702">
        <w:t xml:space="preserve">-DH scenario. </w:t>
      </w:r>
      <w:r w:rsidR="00E97BBD">
        <w:t>T</w:t>
      </w:r>
      <w:r w:rsidR="00FB2DC6">
        <w:t xml:space="preserve">he positioning accuracy for 90% of the UEs </w:t>
      </w:r>
      <w:r w:rsidR="00CA4092">
        <w:t>corresponds to approximately 20 m show</w:t>
      </w:r>
      <w:r w:rsidR="00B1040F">
        <w:t>ing</w:t>
      </w:r>
      <w:r w:rsidR="00CA4092">
        <w:t xml:space="preserve"> a significant </w:t>
      </w:r>
      <w:r w:rsidR="00B1040F">
        <w:t>difference between the achievable accuracy and the Rel. 17 target accurac</w:t>
      </w:r>
      <w:r w:rsidR="00A503B4">
        <w:t>ies</w:t>
      </w:r>
      <w:r w:rsidR="00B1040F">
        <w:t xml:space="preserve">. </w:t>
      </w:r>
      <w:r w:rsidR="008814AB">
        <w:t>Since more than</w:t>
      </w:r>
      <w:r w:rsidR="00B86FAE">
        <w:t xml:space="preserve"> &gt;40% of the deployment area</w:t>
      </w:r>
      <w:r w:rsidR="008814AB">
        <w:t xml:space="preserve"> is characterized by the presence of </w:t>
      </w:r>
      <w:r w:rsidR="00AD4F19">
        <w:t xml:space="preserve">clutters, </w:t>
      </w:r>
      <w:r w:rsidR="00EC0F28">
        <w:t xml:space="preserve">high accuracy </w:t>
      </w:r>
      <w:r w:rsidR="00AD4F19">
        <w:t xml:space="preserve">positioning </w:t>
      </w:r>
      <w:r w:rsidR="00EC0F28">
        <w:t xml:space="preserve">is quite challenging </w:t>
      </w:r>
      <w:r w:rsidR="00AD4F19">
        <w:t>in this type of scenario</w:t>
      </w:r>
      <w:r w:rsidR="00AD2CDD">
        <w:t xml:space="preserve"> where </w:t>
      </w:r>
      <w:r w:rsidR="00E31608">
        <w:t xml:space="preserve">multi occasion DL-PRS transmission </w:t>
      </w:r>
      <w:r w:rsidR="00A53F8B">
        <w:t xml:space="preserve">also </w:t>
      </w:r>
      <w:r w:rsidR="00E31608">
        <w:t xml:space="preserve">does not contribute to </w:t>
      </w:r>
      <w:r w:rsidR="00D66E36">
        <w:t>improv</w:t>
      </w:r>
      <w:r w:rsidR="000728FE">
        <w:t>ement in</w:t>
      </w:r>
      <w:r w:rsidR="00D66E36">
        <w:t xml:space="preserve"> positioning accuracy</w:t>
      </w:r>
      <w:r w:rsidR="00AD4F19">
        <w:t>.</w:t>
      </w:r>
      <w:r w:rsidR="00DF212F">
        <w:t xml:space="preserve"> </w:t>
      </w:r>
      <w:r w:rsidR="00830B15">
        <w:t xml:space="preserve">Similar observations can also be made in Figure </w:t>
      </w:r>
      <w:r w:rsidR="002155D7">
        <w:t>1</w:t>
      </w:r>
      <w:r w:rsidR="00581C73">
        <w:t>2</w:t>
      </w:r>
      <w:r w:rsidR="00830B15">
        <w:t xml:space="preserve"> where UL-TDOA simulation result for </w:t>
      </w:r>
      <w:proofErr w:type="spellStart"/>
      <w:r w:rsidR="00830B15">
        <w:t>InF</w:t>
      </w:r>
      <w:proofErr w:type="spellEnd"/>
      <w:r w:rsidR="00830B15">
        <w:t xml:space="preserve">-DH is </w:t>
      </w:r>
      <w:r w:rsidR="00593C53">
        <w:t xml:space="preserve">reported. </w:t>
      </w:r>
      <w:r w:rsidR="00E061CA">
        <w:t>In practice</w:t>
      </w:r>
      <w:r w:rsidR="00CB452A">
        <w:rPr>
          <w:b/>
        </w:rPr>
        <w:t>,</w:t>
      </w:r>
      <w:r w:rsidR="00F47272">
        <w:t xml:space="preserve"> </w:t>
      </w:r>
      <w:r w:rsidR="00C3479D" w:rsidRPr="00A81B8A">
        <w:rPr>
          <w:rFonts w:ascii="Times New Roman" w:hAnsi="Times New Roman" w:cs="Times New Roman"/>
          <w:bCs/>
        </w:rPr>
        <w:t xml:space="preserve">there can </w:t>
      </w:r>
      <w:r w:rsidR="00325C99">
        <w:rPr>
          <w:rFonts w:ascii="Times New Roman" w:hAnsi="Times New Roman" w:cs="Times New Roman"/>
          <w:bCs/>
        </w:rPr>
        <w:t xml:space="preserve">rarely </w:t>
      </w:r>
      <w:r w:rsidR="00C3479D" w:rsidRPr="00A81B8A">
        <w:rPr>
          <w:rFonts w:ascii="Times New Roman" w:hAnsi="Times New Roman" w:cs="Times New Roman"/>
          <w:bCs/>
        </w:rPr>
        <w:t xml:space="preserve">be </w:t>
      </w:r>
      <w:r w:rsidR="00325C99">
        <w:rPr>
          <w:rFonts w:ascii="Times New Roman" w:hAnsi="Times New Roman" w:cs="Times New Roman"/>
          <w:bCs/>
        </w:rPr>
        <w:t>an</w:t>
      </w:r>
      <w:r w:rsidR="00C3479D" w:rsidRPr="00A81B8A">
        <w:rPr>
          <w:rFonts w:ascii="Times New Roman" w:hAnsi="Times New Roman" w:cs="Times New Roman"/>
          <w:bCs/>
        </w:rPr>
        <w:t xml:space="preserve"> </w:t>
      </w:r>
      <w:r w:rsidR="00F47272" w:rsidRPr="00A81B8A">
        <w:rPr>
          <w:rFonts w:ascii="Times New Roman" w:hAnsi="Times New Roman" w:cs="Times New Roman"/>
          <w:bCs/>
        </w:rPr>
        <w:t xml:space="preserve">industrial setup </w:t>
      </w:r>
      <w:r w:rsidR="004E266B" w:rsidRPr="00A81B8A">
        <w:rPr>
          <w:rFonts w:ascii="Times New Roman" w:hAnsi="Times New Roman" w:cs="Times New Roman"/>
          <w:bCs/>
        </w:rPr>
        <w:t xml:space="preserve">with </w:t>
      </w:r>
      <w:r w:rsidR="00325C99">
        <w:rPr>
          <w:rFonts w:ascii="Times New Roman" w:hAnsi="Times New Roman" w:cs="Times New Roman"/>
          <w:bCs/>
        </w:rPr>
        <w:t xml:space="preserve">such </w:t>
      </w:r>
      <w:r w:rsidR="004E266B" w:rsidRPr="00A81B8A">
        <w:rPr>
          <w:rFonts w:ascii="Times New Roman" w:hAnsi="Times New Roman" w:cs="Times New Roman"/>
          <w:bCs/>
        </w:rPr>
        <w:t>high clutter density</w:t>
      </w:r>
      <w:r w:rsidR="00C3479D" w:rsidRPr="00A81B8A">
        <w:rPr>
          <w:rFonts w:ascii="Times New Roman" w:hAnsi="Times New Roman" w:cs="Times New Roman"/>
          <w:bCs/>
        </w:rPr>
        <w:t xml:space="preserve"> and </w:t>
      </w:r>
      <w:r w:rsidR="008279AF">
        <w:rPr>
          <w:rFonts w:ascii="Times New Roman" w:hAnsi="Times New Roman" w:cs="Times New Roman"/>
          <w:bCs/>
        </w:rPr>
        <w:t xml:space="preserve">therefore </w:t>
      </w:r>
      <w:proofErr w:type="spellStart"/>
      <w:r w:rsidR="00C3479D" w:rsidRPr="00A81B8A">
        <w:rPr>
          <w:rFonts w:ascii="Times New Roman" w:hAnsi="Times New Roman" w:cs="Times New Roman"/>
          <w:bCs/>
        </w:rPr>
        <w:t>InF</w:t>
      </w:r>
      <w:proofErr w:type="spellEnd"/>
      <w:r w:rsidR="00C3479D" w:rsidRPr="00A81B8A">
        <w:rPr>
          <w:rFonts w:ascii="Times New Roman" w:hAnsi="Times New Roman" w:cs="Times New Roman"/>
          <w:bCs/>
        </w:rPr>
        <w:t xml:space="preserve">-DH scenario </w:t>
      </w:r>
      <w:r w:rsidR="00937BAE">
        <w:rPr>
          <w:rFonts w:ascii="Times New Roman" w:hAnsi="Times New Roman" w:cs="Times New Roman"/>
          <w:bCs/>
        </w:rPr>
        <w:t xml:space="preserve">with </w:t>
      </w:r>
      <w:r w:rsidR="005D0D59">
        <w:rPr>
          <w:rFonts w:ascii="Times New Roman" w:hAnsi="Times New Roman" w:cs="Times New Roman"/>
          <w:bCs/>
        </w:rPr>
        <w:t>practical</w:t>
      </w:r>
      <w:r w:rsidR="00937BAE">
        <w:rPr>
          <w:rFonts w:ascii="Times New Roman" w:hAnsi="Times New Roman" w:cs="Times New Roman"/>
          <w:bCs/>
        </w:rPr>
        <w:t xml:space="preserve"> clutter density </w:t>
      </w:r>
      <w:r w:rsidR="00C3479D" w:rsidRPr="00A81B8A">
        <w:rPr>
          <w:rFonts w:ascii="Times New Roman" w:hAnsi="Times New Roman" w:cs="Times New Roman"/>
          <w:bCs/>
        </w:rPr>
        <w:t xml:space="preserve">should </w:t>
      </w:r>
      <w:r w:rsidR="00937BAE">
        <w:rPr>
          <w:rFonts w:ascii="Times New Roman" w:hAnsi="Times New Roman" w:cs="Times New Roman"/>
          <w:bCs/>
        </w:rPr>
        <w:t xml:space="preserve">only </w:t>
      </w:r>
      <w:r w:rsidR="00C3479D" w:rsidRPr="00A81B8A">
        <w:rPr>
          <w:rFonts w:ascii="Times New Roman" w:hAnsi="Times New Roman" w:cs="Times New Roman"/>
          <w:bCs/>
        </w:rPr>
        <w:t>be included in Rel. 17 evaluations</w:t>
      </w:r>
      <w:bookmarkEnd w:id="41"/>
      <w:r w:rsidR="007D5A54">
        <w:rPr>
          <w:rFonts w:ascii="Times New Roman" w:hAnsi="Times New Roman" w:cs="Times New Roman"/>
          <w:b/>
        </w:rPr>
        <w:t xml:space="preserve">. </w:t>
      </w:r>
      <w:r w:rsidR="007D5A54" w:rsidRPr="007D5A54">
        <w:rPr>
          <w:rFonts w:ascii="Times New Roman" w:hAnsi="Times New Roman" w:cs="Times New Roman"/>
          <w:bCs/>
        </w:rPr>
        <w:t>In our companion paper [</w:t>
      </w:r>
      <w:r w:rsidR="007D5A54">
        <w:rPr>
          <w:rFonts w:ascii="Times New Roman" w:hAnsi="Times New Roman" w:cs="Times New Roman"/>
          <w:bCs/>
        </w:rPr>
        <w:t>4</w:t>
      </w:r>
      <w:r w:rsidR="007D5A54" w:rsidRPr="007D5A54">
        <w:rPr>
          <w:rFonts w:ascii="Times New Roman" w:hAnsi="Times New Roman" w:cs="Times New Roman"/>
          <w:bCs/>
        </w:rPr>
        <w:t xml:space="preserve">] we have presented our view on how to model </w:t>
      </w:r>
      <w:proofErr w:type="spellStart"/>
      <w:r w:rsidR="007D5A54" w:rsidRPr="007D5A54">
        <w:rPr>
          <w:rFonts w:ascii="Times New Roman" w:hAnsi="Times New Roman" w:cs="Times New Roman"/>
          <w:bCs/>
        </w:rPr>
        <w:t>InF</w:t>
      </w:r>
      <w:proofErr w:type="spellEnd"/>
      <w:r w:rsidR="007D5A54" w:rsidRPr="007D5A54">
        <w:rPr>
          <w:rFonts w:ascii="Times New Roman" w:hAnsi="Times New Roman" w:cs="Times New Roman"/>
          <w:bCs/>
        </w:rPr>
        <w:t>-DH scenario for Rel. 17 evaluations.</w:t>
      </w:r>
    </w:p>
    <w:p w14:paraId="7D5641F0" w14:textId="712C8B8C" w:rsidR="00E86056" w:rsidRDefault="00E86056" w:rsidP="00C3479D">
      <w:pPr>
        <w:pStyle w:val="Observation"/>
        <w:numPr>
          <w:ilvl w:val="0"/>
          <w:numId w:val="0"/>
        </w:numPr>
        <w:tabs>
          <w:tab w:val="clear" w:pos="1701"/>
          <w:tab w:val="left" w:pos="284"/>
        </w:tabs>
        <w:rPr>
          <w:rFonts w:ascii="Times New Roman" w:hAnsi="Times New Roman" w:cs="Times New Roman"/>
          <w:b w:val="0"/>
        </w:rPr>
      </w:pPr>
    </w:p>
    <w:p w14:paraId="3B7DC015" w14:textId="31180C03" w:rsidR="00E86056" w:rsidRPr="00E86056" w:rsidRDefault="00E86056" w:rsidP="00E86056">
      <w:pPr>
        <w:pStyle w:val="Observation"/>
      </w:pPr>
      <w:bookmarkStart w:id="42" w:name="_Toc40453361"/>
      <w:bookmarkStart w:id="43" w:name="_Toc40453683"/>
      <w:r w:rsidRPr="00E86056">
        <w:t xml:space="preserve">A significant performance gap exists between the achievable and Rel. 17 target accuracies in </w:t>
      </w:r>
      <w:r>
        <w:t>InF-DH</w:t>
      </w:r>
      <w:r w:rsidRPr="00E86056">
        <w:t xml:space="preserve"> scenario.</w:t>
      </w:r>
      <w:bookmarkEnd w:id="42"/>
      <w:bookmarkEnd w:id="43"/>
    </w:p>
    <w:p w14:paraId="4B7E5490" w14:textId="77777777" w:rsidR="00E9634D" w:rsidRDefault="00E9634D" w:rsidP="004B64FB">
      <w:pPr>
        <w:pStyle w:val="3GPPText"/>
        <w:keepNext/>
        <w:jc w:val="center"/>
      </w:pPr>
      <w:r>
        <w:rPr>
          <w:noProof/>
        </w:rPr>
        <w:drawing>
          <wp:inline distT="0" distB="0" distL="0" distR="0" wp14:anchorId="08BBF1DC" wp14:editId="6746A11A">
            <wp:extent cx="4667693" cy="3500770"/>
            <wp:effectExtent l="0" t="0" r="6350" b="4445"/>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_SH_DL_TDOA_100MHz_FR1_Comb12_12_Symbols_Occasions.tif"/>
                    <pic:cNvPicPr/>
                  </pic:nvPicPr>
                  <pic:blipFill>
                    <a:blip r:embed="rId21">
                      <a:extLst>
                        <a:ext uri="{28A0092B-C50C-407E-A947-70E740481C1C}">
                          <a14:useLocalDpi xmlns:a14="http://schemas.microsoft.com/office/drawing/2010/main" val="0"/>
                        </a:ext>
                      </a:extLst>
                    </a:blip>
                    <a:stretch>
                      <a:fillRect/>
                    </a:stretch>
                  </pic:blipFill>
                  <pic:spPr>
                    <a:xfrm>
                      <a:off x="0" y="0"/>
                      <a:ext cx="4667693" cy="3500770"/>
                    </a:xfrm>
                    <a:prstGeom prst="rect">
                      <a:avLst/>
                    </a:prstGeom>
                  </pic:spPr>
                </pic:pic>
              </a:graphicData>
            </a:graphic>
          </wp:inline>
        </w:drawing>
      </w:r>
    </w:p>
    <w:p w14:paraId="70ECEFC5" w14:textId="5C9C8A7A" w:rsidR="00E9634D" w:rsidRDefault="00E9634D" w:rsidP="00E9634D">
      <w:pPr>
        <w:pStyle w:val="Caption"/>
        <w:jc w:val="center"/>
      </w:pPr>
      <w:bookmarkStart w:id="44" w:name="_Ref40272015"/>
      <w:r>
        <w:t xml:space="preserve">Figure </w:t>
      </w:r>
      <w:bookmarkEnd w:id="44"/>
      <w:r w:rsidR="00751154">
        <w:t>9</w:t>
      </w:r>
      <w:r w:rsidRPr="00933413">
        <w:t>. Horizontal positioning accuracy of DL-TDOA in InF-SH (FR1).</w:t>
      </w:r>
    </w:p>
    <w:p w14:paraId="43B59F39" w14:textId="77777777" w:rsidR="00CF2FE2" w:rsidRDefault="00293283" w:rsidP="002A3F20">
      <w:pPr>
        <w:keepNext/>
        <w:jc w:val="center"/>
      </w:pPr>
      <w:r>
        <w:rPr>
          <w:noProof/>
          <w:lang w:eastAsia="en-GB"/>
        </w:rPr>
        <w:drawing>
          <wp:inline distT="0" distB="0" distL="0" distR="0" wp14:anchorId="558B3936" wp14:editId="0740CF8D">
            <wp:extent cx="5334000" cy="4000500"/>
            <wp:effectExtent l="0" t="0" r="0"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F_SH_UL_TDOA_100MHz_FR1_SRS_Comb2_2_Symbols_Occasions.tif"/>
                    <pic:cNvPicPr/>
                  </pic:nvPicPr>
                  <pic:blipFill>
                    <a:blip r:embed="rId22">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39FE642F" w14:textId="5D23A731" w:rsidR="00293283" w:rsidRPr="00293283" w:rsidRDefault="00CF2FE2" w:rsidP="00B21D16">
      <w:pPr>
        <w:pStyle w:val="Caption"/>
        <w:jc w:val="center"/>
      </w:pPr>
      <w:r>
        <w:t>Figure 10. Horizontal positioning accuracy of UL-TDOA in InF-SH (FR1).</w:t>
      </w:r>
    </w:p>
    <w:p w14:paraId="626AE77A" w14:textId="77777777" w:rsidR="007B32F5" w:rsidRDefault="000B399A" w:rsidP="007B32F5">
      <w:pPr>
        <w:keepNext/>
        <w:jc w:val="center"/>
      </w:pPr>
      <w:r>
        <w:rPr>
          <w:noProof/>
          <w:lang w:eastAsia="en-GB"/>
        </w:rPr>
        <w:drawing>
          <wp:inline distT="0" distB="0" distL="0" distR="0" wp14:anchorId="51A55ED2" wp14:editId="79E4E492">
            <wp:extent cx="4653516" cy="3490137"/>
            <wp:effectExtent l="0" t="0" r="0" b="0"/>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F_DH_DL_TDOA_100MHz_FR1_Comb12_12_Symbols_Occasions.tif"/>
                    <pic:cNvPicPr/>
                  </pic:nvPicPr>
                  <pic:blipFill>
                    <a:blip r:embed="rId23">
                      <a:extLst>
                        <a:ext uri="{28A0092B-C50C-407E-A947-70E740481C1C}">
                          <a14:useLocalDpi xmlns:a14="http://schemas.microsoft.com/office/drawing/2010/main" val="0"/>
                        </a:ext>
                      </a:extLst>
                    </a:blip>
                    <a:stretch>
                      <a:fillRect/>
                    </a:stretch>
                  </pic:blipFill>
                  <pic:spPr>
                    <a:xfrm>
                      <a:off x="0" y="0"/>
                      <a:ext cx="4653516" cy="3490137"/>
                    </a:xfrm>
                    <a:prstGeom prst="rect">
                      <a:avLst/>
                    </a:prstGeom>
                  </pic:spPr>
                </pic:pic>
              </a:graphicData>
            </a:graphic>
          </wp:inline>
        </w:drawing>
      </w:r>
    </w:p>
    <w:p w14:paraId="11BF6897" w14:textId="1F34703B" w:rsidR="004B64FB" w:rsidRDefault="007B32F5" w:rsidP="007B32F5">
      <w:pPr>
        <w:pStyle w:val="Caption"/>
        <w:jc w:val="center"/>
      </w:pPr>
      <w:bookmarkStart w:id="45" w:name="_Ref40348811"/>
      <w:r>
        <w:t xml:space="preserve">Figure </w:t>
      </w:r>
      <w:bookmarkEnd w:id="45"/>
      <w:r w:rsidR="003A64AE">
        <w:t>11</w:t>
      </w:r>
      <w:r w:rsidRPr="008D592E">
        <w:t>. Horizontal positioning accuracy of DL-TDOA in InF-DH (FR1).</w:t>
      </w:r>
    </w:p>
    <w:p w14:paraId="39B61737" w14:textId="77777777" w:rsidR="0082084C" w:rsidRDefault="0082084C" w:rsidP="0082084C">
      <w:pPr>
        <w:rPr>
          <w:lang w:eastAsia="en-GB"/>
        </w:rPr>
      </w:pPr>
    </w:p>
    <w:p w14:paraId="7CF5FFA7" w14:textId="42AA087D" w:rsidR="0082084C" w:rsidRPr="0082084C" w:rsidRDefault="0082084C" w:rsidP="0082084C">
      <w:pPr>
        <w:jc w:val="center"/>
        <w:rPr>
          <w:lang w:eastAsia="en-GB"/>
        </w:rPr>
      </w:pPr>
    </w:p>
    <w:p w14:paraId="40C838FE" w14:textId="77777777" w:rsidR="002046B8" w:rsidRPr="002046B8" w:rsidRDefault="002046B8" w:rsidP="002046B8">
      <w:pPr>
        <w:rPr>
          <w:lang w:eastAsia="en-GB"/>
        </w:rPr>
      </w:pPr>
    </w:p>
    <w:p w14:paraId="158113CC" w14:textId="77777777" w:rsidR="004629E4" w:rsidRPr="004629E4" w:rsidRDefault="004629E4" w:rsidP="004629E4">
      <w:pPr>
        <w:rPr>
          <w:lang w:eastAsia="en-GB"/>
        </w:rPr>
      </w:pPr>
    </w:p>
    <w:p w14:paraId="2CEA63E9" w14:textId="0A5D5CD3" w:rsidR="004629E4" w:rsidRPr="004629E4" w:rsidRDefault="004629E4" w:rsidP="004629E4">
      <w:pPr>
        <w:pStyle w:val="Proposal"/>
      </w:pPr>
      <w:bookmarkStart w:id="46" w:name="_Toc40453369"/>
      <w:bookmarkStart w:id="47" w:name="_Toc40453691"/>
      <w:r w:rsidRPr="004629E4">
        <w:t xml:space="preserve">Consider </w:t>
      </w:r>
      <w:proofErr w:type="spellStart"/>
      <w:r w:rsidRPr="004629E4">
        <w:t>InF</w:t>
      </w:r>
      <w:proofErr w:type="spellEnd"/>
      <w:r w:rsidRPr="004629E4">
        <w:t xml:space="preserve">-DH </w:t>
      </w:r>
      <w:r w:rsidR="003567C2">
        <w:t xml:space="preserve">with practical clutter density </w:t>
      </w:r>
      <w:r w:rsidRPr="004629E4">
        <w:t xml:space="preserve">for </w:t>
      </w:r>
      <w:r>
        <w:t>Rel. 17 evaluations.</w:t>
      </w:r>
      <w:bookmarkEnd w:id="46"/>
      <w:bookmarkEnd w:id="47"/>
      <w:r w:rsidR="000D3E24">
        <w:br/>
      </w:r>
    </w:p>
    <w:p w14:paraId="11D22529" w14:textId="77777777" w:rsidR="000B48D4" w:rsidRDefault="00EF781E" w:rsidP="000B48D4">
      <w:pPr>
        <w:pStyle w:val="3GPPH2"/>
        <w:numPr>
          <w:ilvl w:val="0"/>
          <w:numId w:val="0"/>
        </w:numPr>
        <w:tabs>
          <w:tab w:val="clear" w:pos="567"/>
        </w:tabs>
        <w:ind w:left="576"/>
        <w:jc w:val="center"/>
      </w:pPr>
      <w:r>
        <w:rPr>
          <w:noProof/>
        </w:rPr>
        <w:drawing>
          <wp:inline distT="0" distB="0" distL="0" distR="0" wp14:anchorId="0FC10A6F" wp14:editId="2B9A6029">
            <wp:extent cx="5334000" cy="4000500"/>
            <wp:effectExtent l="0" t="0" r="0" b="0"/>
            <wp:docPr id="5" name="Picture 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F_DH_UL_TDOA_100MHz_FR1_SRS_Comb2_2_Symbols_Occasions.tif"/>
                    <pic:cNvPicPr/>
                  </pic:nvPicPr>
                  <pic:blipFill>
                    <a:blip r:embed="rId24">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42EF215" w14:textId="586479A6" w:rsidR="00D1213B" w:rsidRDefault="000B48D4" w:rsidP="00B1681D">
      <w:pPr>
        <w:pStyle w:val="Caption"/>
        <w:jc w:val="center"/>
      </w:pPr>
      <w:r>
        <w:t>Figure 12. Horizontal positioning accuracy of UL-TDOA in InF-DH (FR1).</w:t>
      </w:r>
    </w:p>
    <w:p w14:paraId="79700D9B" w14:textId="21B5529C" w:rsidR="001F2EB3" w:rsidRDefault="001F2EB3" w:rsidP="001F2EB3">
      <w:pPr>
        <w:pStyle w:val="3GPPH2"/>
        <w:numPr>
          <w:ilvl w:val="1"/>
          <w:numId w:val="11"/>
        </w:numPr>
      </w:pPr>
      <w:r>
        <w:t>Latency</w:t>
      </w:r>
    </w:p>
    <w:p w14:paraId="03E61B3E" w14:textId="70296D5E" w:rsidR="003A5F9C" w:rsidRDefault="00486ED5" w:rsidP="00220F7F">
      <w:pPr>
        <w:pStyle w:val="3GPPText"/>
        <w:rPr>
          <w:rFonts w:ascii="Times New Roman" w:hAnsi="Times New Roman" w:cs="Times New Roman"/>
          <w:lang w:val="en-GB"/>
        </w:rPr>
      </w:pPr>
      <w:r>
        <w:rPr>
          <w:rFonts w:ascii="Times New Roman" w:hAnsi="Times New Roman" w:cs="Times New Roman"/>
          <w:lang w:val="en-GB"/>
        </w:rPr>
        <w:t>The simulation results presented in this contribution</w:t>
      </w:r>
      <w:r w:rsidR="00D37BFC">
        <w:rPr>
          <w:rFonts w:ascii="Times New Roman" w:hAnsi="Times New Roman" w:cs="Times New Roman"/>
          <w:lang w:val="en-GB"/>
        </w:rPr>
        <w:t xml:space="preserve"> refer to </w:t>
      </w:r>
      <w:r w:rsidR="008D07CC">
        <w:rPr>
          <w:rFonts w:ascii="Times New Roman" w:hAnsi="Times New Roman" w:cs="Times New Roman"/>
          <w:lang w:val="en-GB"/>
        </w:rPr>
        <w:t xml:space="preserve">DL-TDOA arrival method. In all the results a comparison of the positioning accuracies </w:t>
      </w:r>
      <w:r w:rsidR="00945885">
        <w:rPr>
          <w:rFonts w:ascii="Times New Roman" w:hAnsi="Times New Roman" w:cs="Times New Roman"/>
          <w:lang w:val="en-GB"/>
        </w:rPr>
        <w:t>is</w:t>
      </w:r>
      <w:r w:rsidR="00B7229D">
        <w:rPr>
          <w:rFonts w:ascii="Times New Roman" w:hAnsi="Times New Roman" w:cs="Times New Roman"/>
          <w:lang w:val="en-GB"/>
        </w:rPr>
        <w:t xml:space="preserve"> reported </w:t>
      </w:r>
      <w:r w:rsidR="00770ABF">
        <w:rPr>
          <w:rFonts w:ascii="Times New Roman" w:hAnsi="Times New Roman" w:cs="Times New Roman"/>
          <w:lang w:val="en-GB"/>
        </w:rPr>
        <w:t xml:space="preserve">when DL-PRS is transmitted </w:t>
      </w:r>
      <w:r w:rsidR="00B7229D">
        <w:rPr>
          <w:rFonts w:ascii="Times New Roman" w:hAnsi="Times New Roman" w:cs="Times New Roman"/>
          <w:lang w:val="en-GB"/>
        </w:rPr>
        <w:t xml:space="preserve">for 1 occasion and 9 occasions. </w:t>
      </w:r>
      <w:r w:rsidR="00825DA5">
        <w:rPr>
          <w:rFonts w:ascii="Times New Roman" w:hAnsi="Times New Roman" w:cs="Times New Roman"/>
          <w:lang w:val="en-GB"/>
        </w:rPr>
        <w:t>As a general observation, it can be fairly noted that the positioning accuracy improves when DL-PRS is transmitted for multiple occasio</w:t>
      </w:r>
      <w:r w:rsidR="005D0DBC">
        <w:rPr>
          <w:rFonts w:ascii="Times New Roman" w:hAnsi="Times New Roman" w:cs="Times New Roman"/>
          <w:lang w:val="en-GB"/>
        </w:rPr>
        <w:t>ns</w:t>
      </w:r>
      <w:r w:rsidR="009C120C">
        <w:rPr>
          <w:rFonts w:ascii="Times New Roman" w:hAnsi="Times New Roman" w:cs="Times New Roman"/>
          <w:lang w:val="en-GB"/>
        </w:rPr>
        <w:t xml:space="preserve"> </w:t>
      </w:r>
      <w:r w:rsidR="009C120C" w:rsidRPr="00F57957">
        <w:rPr>
          <w:rFonts w:ascii="Times New Roman" w:hAnsi="Times New Roman" w:cs="Times New Roman"/>
          <w:lang w:val="en-GB"/>
        </w:rPr>
        <w:t>(see Table 1)</w:t>
      </w:r>
      <w:r w:rsidR="00945885" w:rsidRPr="00F57957">
        <w:rPr>
          <w:rFonts w:ascii="Times New Roman" w:hAnsi="Times New Roman" w:cs="Times New Roman"/>
          <w:lang w:val="en-GB"/>
        </w:rPr>
        <w:t>.</w:t>
      </w:r>
      <w:r w:rsidR="0067732B">
        <w:rPr>
          <w:rFonts w:ascii="Times New Roman" w:hAnsi="Times New Roman" w:cs="Times New Roman"/>
          <w:lang w:val="en-GB"/>
        </w:rPr>
        <w:t xml:space="preserve"> </w:t>
      </w:r>
      <w:r w:rsidR="009944EA">
        <w:rPr>
          <w:rFonts w:ascii="Times New Roman" w:hAnsi="Times New Roman" w:cs="Times New Roman"/>
          <w:lang w:val="en-GB"/>
        </w:rPr>
        <w:t xml:space="preserve">Comparing </w:t>
      </w:r>
      <w:r w:rsidR="008C7C62">
        <w:rPr>
          <w:rFonts w:ascii="Times New Roman" w:hAnsi="Times New Roman" w:cs="Times New Roman"/>
          <w:lang w:val="en-GB"/>
        </w:rPr>
        <w:t xml:space="preserve">1 occasion </w:t>
      </w:r>
      <w:r w:rsidR="009944EA">
        <w:rPr>
          <w:rFonts w:ascii="Times New Roman" w:hAnsi="Times New Roman" w:cs="Times New Roman"/>
          <w:lang w:val="en-GB"/>
        </w:rPr>
        <w:t>results</w:t>
      </w:r>
      <w:r w:rsidR="00F8513E">
        <w:rPr>
          <w:rFonts w:ascii="Times New Roman" w:hAnsi="Times New Roman" w:cs="Times New Roman"/>
          <w:lang w:val="en-GB"/>
        </w:rPr>
        <w:t>,</w:t>
      </w:r>
      <w:r w:rsidR="008C7C62">
        <w:rPr>
          <w:rFonts w:ascii="Times New Roman" w:hAnsi="Times New Roman" w:cs="Times New Roman"/>
          <w:lang w:val="en-GB"/>
        </w:rPr>
        <w:t xml:space="preserve"> it can be noted that the target accurac</w:t>
      </w:r>
      <w:r w:rsidR="00223D1E">
        <w:rPr>
          <w:rFonts w:ascii="Times New Roman" w:hAnsi="Times New Roman" w:cs="Times New Roman"/>
          <w:lang w:val="en-GB"/>
        </w:rPr>
        <w:t>ies</w:t>
      </w:r>
      <w:r w:rsidR="008C7C62">
        <w:rPr>
          <w:rFonts w:ascii="Times New Roman" w:hAnsi="Times New Roman" w:cs="Times New Roman"/>
          <w:lang w:val="en-GB"/>
        </w:rPr>
        <w:t xml:space="preserve"> of &lt;</w:t>
      </w:r>
      <w:r w:rsidR="0062149A">
        <w:rPr>
          <w:rFonts w:ascii="Times New Roman" w:hAnsi="Times New Roman" w:cs="Times New Roman"/>
          <w:lang w:val="en-GB"/>
        </w:rPr>
        <w:t xml:space="preserve">0.2 </w:t>
      </w:r>
      <w:r w:rsidR="008C7C62">
        <w:rPr>
          <w:rFonts w:ascii="Times New Roman" w:hAnsi="Times New Roman" w:cs="Times New Roman"/>
          <w:lang w:val="en-GB"/>
        </w:rPr>
        <w:t xml:space="preserve">m </w:t>
      </w:r>
      <w:r w:rsidR="0062149A">
        <w:rPr>
          <w:rFonts w:ascii="Times New Roman" w:hAnsi="Times New Roman" w:cs="Times New Roman"/>
          <w:lang w:val="en-GB"/>
        </w:rPr>
        <w:t xml:space="preserve">and </w:t>
      </w:r>
      <w:r w:rsidR="00223D1E">
        <w:rPr>
          <w:rFonts w:ascii="Times New Roman" w:hAnsi="Times New Roman" w:cs="Times New Roman"/>
          <w:lang w:val="en-GB"/>
        </w:rPr>
        <w:t xml:space="preserve">&lt;1 m </w:t>
      </w:r>
      <w:r w:rsidR="008C7C62">
        <w:rPr>
          <w:rFonts w:ascii="Times New Roman" w:hAnsi="Times New Roman" w:cs="Times New Roman"/>
          <w:lang w:val="en-GB"/>
        </w:rPr>
        <w:t xml:space="preserve">can be achieved </w:t>
      </w:r>
      <w:r w:rsidR="0062149A">
        <w:rPr>
          <w:rFonts w:ascii="Times New Roman" w:hAnsi="Times New Roman" w:cs="Times New Roman"/>
          <w:lang w:val="en-GB"/>
        </w:rPr>
        <w:t>only in</w:t>
      </w:r>
      <w:r w:rsidR="008C7C62">
        <w:rPr>
          <w:rFonts w:ascii="Times New Roman" w:hAnsi="Times New Roman" w:cs="Times New Roman"/>
          <w:lang w:val="en-GB"/>
        </w:rPr>
        <w:t xml:space="preserve"> </w:t>
      </w:r>
      <w:r w:rsidR="009E2B5C">
        <w:rPr>
          <w:rFonts w:ascii="Times New Roman" w:hAnsi="Times New Roman" w:cs="Times New Roman"/>
          <w:lang w:val="en-GB"/>
        </w:rPr>
        <w:t>UMi (FR2)</w:t>
      </w:r>
      <w:r w:rsidR="000E6CED">
        <w:rPr>
          <w:rFonts w:ascii="Times New Roman" w:hAnsi="Times New Roman" w:cs="Times New Roman"/>
          <w:lang w:val="en-GB"/>
        </w:rPr>
        <w:t xml:space="preserve"> </w:t>
      </w:r>
      <w:r w:rsidR="005068F1">
        <w:rPr>
          <w:rFonts w:ascii="Times New Roman" w:hAnsi="Times New Roman" w:cs="Times New Roman"/>
          <w:lang w:val="en-GB"/>
        </w:rPr>
        <w:t>scenario.</w:t>
      </w:r>
      <w:r w:rsidR="00450231">
        <w:rPr>
          <w:rFonts w:ascii="Times New Roman" w:hAnsi="Times New Roman" w:cs="Times New Roman"/>
          <w:lang w:val="en-GB"/>
        </w:rPr>
        <w:t xml:space="preserve"> </w:t>
      </w:r>
      <w:r w:rsidR="001C5DC4">
        <w:rPr>
          <w:rFonts w:ascii="Times New Roman" w:hAnsi="Times New Roman" w:cs="Times New Roman"/>
          <w:lang w:val="en-GB"/>
        </w:rPr>
        <w:t>Comparing 9 occasions result it can be noted that the target accurac</w:t>
      </w:r>
      <w:r w:rsidR="005725D7">
        <w:rPr>
          <w:rFonts w:ascii="Times New Roman" w:hAnsi="Times New Roman" w:cs="Times New Roman"/>
          <w:lang w:val="en-GB"/>
        </w:rPr>
        <w:t>ies</w:t>
      </w:r>
      <w:r w:rsidR="001C5DC4">
        <w:rPr>
          <w:rFonts w:ascii="Times New Roman" w:hAnsi="Times New Roman" w:cs="Times New Roman"/>
          <w:lang w:val="en-GB"/>
        </w:rPr>
        <w:t xml:space="preserve"> of </w:t>
      </w:r>
      <w:r w:rsidR="005725D7">
        <w:rPr>
          <w:rFonts w:ascii="Times New Roman" w:hAnsi="Times New Roman" w:cs="Times New Roman"/>
          <w:lang w:val="en-GB"/>
        </w:rPr>
        <w:t>&lt;1 m and &lt;0.2 m</w:t>
      </w:r>
      <w:r w:rsidR="00681FF8">
        <w:rPr>
          <w:rFonts w:ascii="Times New Roman" w:hAnsi="Times New Roman" w:cs="Times New Roman"/>
          <w:lang w:val="en-GB"/>
        </w:rPr>
        <w:t xml:space="preserve"> </w:t>
      </w:r>
      <w:r w:rsidR="005725D7">
        <w:rPr>
          <w:rFonts w:ascii="Times New Roman" w:hAnsi="Times New Roman" w:cs="Times New Roman"/>
          <w:lang w:val="en-GB"/>
        </w:rPr>
        <w:t>are</w:t>
      </w:r>
      <w:r w:rsidR="00681FF8">
        <w:rPr>
          <w:rFonts w:ascii="Times New Roman" w:hAnsi="Times New Roman" w:cs="Times New Roman"/>
          <w:lang w:val="en-GB"/>
        </w:rPr>
        <w:t xml:space="preserve"> </w:t>
      </w:r>
      <w:r w:rsidR="005725D7">
        <w:rPr>
          <w:rFonts w:ascii="Times New Roman" w:hAnsi="Times New Roman" w:cs="Times New Roman"/>
          <w:lang w:val="en-GB"/>
        </w:rPr>
        <w:t>met</w:t>
      </w:r>
      <w:r w:rsidR="003A5F9C">
        <w:rPr>
          <w:rFonts w:ascii="Times New Roman" w:hAnsi="Times New Roman" w:cs="Times New Roman"/>
          <w:lang w:val="en-GB"/>
        </w:rPr>
        <w:t xml:space="preserve"> only</w:t>
      </w:r>
      <w:r w:rsidR="00681FF8">
        <w:rPr>
          <w:rFonts w:ascii="Times New Roman" w:hAnsi="Times New Roman" w:cs="Times New Roman"/>
          <w:lang w:val="en-GB"/>
        </w:rPr>
        <w:t xml:space="preserve"> in UMi (FR2), IO</w:t>
      </w:r>
      <w:r w:rsidR="003C6CB2">
        <w:rPr>
          <w:rFonts w:ascii="Times New Roman" w:hAnsi="Times New Roman" w:cs="Times New Roman"/>
          <w:lang w:val="en-GB"/>
        </w:rPr>
        <w:t>O</w:t>
      </w:r>
      <w:r w:rsidR="00681FF8">
        <w:rPr>
          <w:rFonts w:ascii="Times New Roman" w:hAnsi="Times New Roman" w:cs="Times New Roman"/>
          <w:lang w:val="en-GB"/>
        </w:rPr>
        <w:t xml:space="preserve"> (FR2)</w:t>
      </w:r>
      <w:r w:rsidR="00EB6561">
        <w:rPr>
          <w:rFonts w:ascii="Times New Roman" w:hAnsi="Times New Roman" w:cs="Times New Roman"/>
          <w:lang w:val="en-GB"/>
        </w:rPr>
        <w:t>, and InF-SH (FR1)</w:t>
      </w:r>
      <w:r w:rsidR="003A5F9C">
        <w:rPr>
          <w:rFonts w:ascii="Times New Roman" w:hAnsi="Times New Roman" w:cs="Times New Roman"/>
          <w:lang w:val="en-GB"/>
        </w:rPr>
        <w:t xml:space="preserve"> scenarios</w:t>
      </w:r>
      <w:r w:rsidR="00EB6561">
        <w:rPr>
          <w:rFonts w:ascii="Times New Roman" w:hAnsi="Times New Roman" w:cs="Times New Roman"/>
          <w:lang w:val="en-GB"/>
        </w:rPr>
        <w:t>.</w:t>
      </w:r>
      <w:r w:rsidR="00540732">
        <w:rPr>
          <w:rFonts w:ascii="Times New Roman" w:hAnsi="Times New Roman" w:cs="Times New Roman"/>
          <w:lang w:val="en-GB"/>
        </w:rPr>
        <w:t xml:space="preserve"> </w:t>
      </w:r>
      <w:r w:rsidR="003A5F9C">
        <w:rPr>
          <w:rFonts w:ascii="Times New Roman" w:hAnsi="Times New Roman" w:cs="Times New Roman"/>
          <w:lang w:val="en-GB"/>
        </w:rPr>
        <w:t>T</w:t>
      </w:r>
      <w:r w:rsidR="00701BD4">
        <w:rPr>
          <w:rFonts w:ascii="Times New Roman" w:hAnsi="Times New Roman" w:cs="Times New Roman"/>
          <w:lang w:val="en-GB"/>
        </w:rPr>
        <w:t xml:space="preserve">he enhanced positioning accuracy </w:t>
      </w:r>
      <w:r w:rsidR="003A5F9C">
        <w:rPr>
          <w:rFonts w:ascii="Times New Roman" w:hAnsi="Times New Roman" w:cs="Times New Roman"/>
          <w:lang w:val="en-GB"/>
        </w:rPr>
        <w:t xml:space="preserve">here </w:t>
      </w:r>
      <w:r w:rsidR="00701BD4">
        <w:rPr>
          <w:rFonts w:ascii="Times New Roman" w:hAnsi="Times New Roman" w:cs="Times New Roman"/>
          <w:lang w:val="en-GB"/>
        </w:rPr>
        <w:t xml:space="preserve">comes with a cost of </w:t>
      </w:r>
      <w:r w:rsidR="002D037F">
        <w:rPr>
          <w:rFonts w:ascii="Times New Roman" w:hAnsi="Times New Roman" w:cs="Times New Roman"/>
          <w:lang w:val="en-GB"/>
        </w:rPr>
        <w:t>high</w:t>
      </w:r>
      <w:r w:rsidR="003A5F9C">
        <w:rPr>
          <w:rFonts w:ascii="Times New Roman" w:hAnsi="Times New Roman" w:cs="Times New Roman"/>
          <w:lang w:val="en-GB"/>
        </w:rPr>
        <w:t>er</w:t>
      </w:r>
      <w:r w:rsidR="002D037F">
        <w:rPr>
          <w:rFonts w:ascii="Times New Roman" w:hAnsi="Times New Roman" w:cs="Times New Roman"/>
          <w:lang w:val="en-GB"/>
        </w:rPr>
        <w:t xml:space="preserve"> latency. </w:t>
      </w:r>
    </w:p>
    <w:p w14:paraId="071A2F69" w14:textId="515F31DE" w:rsidR="006863AE" w:rsidRDefault="00221E68" w:rsidP="00220F7F">
      <w:pPr>
        <w:pStyle w:val="3GPPText"/>
        <w:rPr>
          <w:rFonts w:ascii="Times New Roman" w:hAnsi="Times New Roman" w:cs="Times New Roman"/>
          <w:lang w:val="en-GB"/>
        </w:rPr>
      </w:pPr>
      <w:r>
        <w:rPr>
          <w:rFonts w:ascii="Times New Roman" w:hAnsi="Times New Roman" w:cs="Times New Roman"/>
          <w:lang w:val="en-GB"/>
        </w:rPr>
        <w:t xml:space="preserve">A DL-PRS resource can be configured with a minimum periodicity of </w:t>
      </w:r>
      <m:oMath>
        <m:sSup>
          <m:sSupPr>
            <m:ctrlPr>
              <w:rPr>
                <w:rFonts w:ascii="Cambria Math" w:hAnsi="Cambria Math" w:cs="Times New Roman"/>
                <w:i/>
                <w:lang w:val="en-GB"/>
              </w:rPr>
            </m:ctrlPr>
          </m:sSupPr>
          <m:e>
            <m:r>
              <w:rPr>
                <w:rFonts w:ascii="Cambria Math" w:hAnsi="Cambria Math" w:cs="Times New Roman"/>
                <w:lang w:val="en-GB"/>
              </w:rPr>
              <m:t>2</m:t>
            </m:r>
          </m:e>
          <m:sup>
            <m:r>
              <w:rPr>
                <w:rFonts w:ascii="Cambria Math" w:hAnsi="Cambria Math" w:cs="Times New Roman"/>
                <w:lang w:val="en-GB"/>
              </w:rPr>
              <m:t>μ</m:t>
            </m:r>
          </m:sup>
        </m:sSup>
        <m:r>
          <w:rPr>
            <w:rFonts w:ascii="Cambria Math" w:hAnsi="Cambria Math" w:cs="Times New Roman"/>
            <w:lang w:val="en-GB"/>
          </w:rPr>
          <m:t>*4</m:t>
        </m:r>
      </m:oMath>
      <w:r w:rsidR="009F4299">
        <w:rPr>
          <w:rFonts w:ascii="Times New Roman" w:eastAsiaTheme="minorEastAsia" w:hAnsi="Times New Roman" w:cs="Times New Roman"/>
          <w:lang w:val="en-GB"/>
        </w:rPr>
        <w:t xml:space="preserve"> slots</w:t>
      </w:r>
      <w:r w:rsidR="00245784">
        <w:rPr>
          <w:rFonts w:ascii="Times New Roman" w:eastAsiaTheme="minorEastAsia" w:hAnsi="Times New Roman" w:cs="Times New Roman"/>
          <w:lang w:val="en-GB"/>
        </w:rPr>
        <w:t xml:space="preserve"> [3]</w:t>
      </w:r>
      <w:r>
        <w:rPr>
          <w:rFonts w:ascii="Times New Roman" w:eastAsiaTheme="minorEastAsia" w:hAnsi="Times New Roman" w:cs="Times New Roman"/>
          <w:lang w:val="en-GB"/>
        </w:rPr>
        <w:t xml:space="preserve">. Configuring PRS resource with 9 occasions </w:t>
      </w:r>
      <w:r w:rsidR="009F4299">
        <w:rPr>
          <w:rFonts w:ascii="Times New Roman" w:eastAsiaTheme="minorEastAsia" w:hAnsi="Times New Roman" w:cs="Times New Roman"/>
          <w:lang w:val="en-GB"/>
        </w:rPr>
        <w:t>with</w:t>
      </w:r>
      <w:r>
        <w:rPr>
          <w:rFonts w:ascii="Times New Roman" w:eastAsiaTheme="minorEastAsia" w:hAnsi="Times New Roman" w:cs="Times New Roman"/>
          <w:lang w:val="en-GB"/>
        </w:rPr>
        <w:t xml:space="preserve"> minimum periodicity results to 33.57 ms for time to first positioning fix.</w:t>
      </w:r>
      <w:r>
        <w:rPr>
          <w:rFonts w:ascii="Times New Roman" w:hAnsi="Times New Roman" w:cs="Times New Roman"/>
          <w:lang w:val="en-GB"/>
        </w:rPr>
        <w:t xml:space="preserve"> </w:t>
      </w:r>
      <w:r w:rsidR="009F4299">
        <w:rPr>
          <w:rFonts w:ascii="Times New Roman" w:hAnsi="Times New Roman" w:cs="Times New Roman"/>
          <w:lang w:val="en-GB"/>
        </w:rPr>
        <w:t xml:space="preserve">The latency </w:t>
      </w:r>
      <w:r w:rsidR="00F57957">
        <w:rPr>
          <w:rFonts w:ascii="Times New Roman" w:hAnsi="Times New Roman" w:cs="Times New Roman"/>
          <w:lang w:val="en-GB"/>
        </w:rPr>
        <w:t xml:space="preserve">in this case </w:t>
      </w:r>
      <w:r w:rsidR="009F4299">
        <w:rPr>
          <w:rFonts w:ascii="Times New Roman" w:hAnsi="Times New Roman" w:cs="Times New Roman"/>
          <w:lang w:val="en-GB"/>
        </w:rPr>
        <w:t>is above the target latency of &lt;10 ms as demanded by the stringent commercial use cases but is below the target threshold of &lt;100 ms required to satisfy latency requirement of general commercial use cases.</w:t>
      </w:r>
    </w:p>
    <w:p w14:paraId="518B3FF1" w14:textId="6620D405" w:rsidR="00F57957" w:rsidRDefault="00F57957" w:rsidP="00220F7F">
      <w:pPr>
        <w:pStyle w:val="3GPPText"/>
        <w:rPr>
          <w:rFonts w:ascii="Times New Roman" w:hAnsi="Times New Roman" w:cs="Times New Roman"/>
          <w:lang w:val="en-GB"/>
        </w:rPr>
      </w:pPr>
    </w:p>
    <w:p w14:paraId="27BBAAE6" w14:textId="19977791" w:rsidR="00F57957" w:rsidRDefault="000E2BAA" w:rsidP="009A2C5A">
      <w:pPr>
        <w:pStyle w:val="Observation"/>
        <w:ind w:left="1560"/>
        <w:rPr>
          <w:lang w:val="en-GB"/>
        </w:rPr>
      </w:pPr>
      <w:bookmarkStart w:id="48" w:name="_Toc40453362"/>
      <w:bookmarkStart w:id="49" w:name="_Toc40453684"/>
      <w:r>
        <w:rPr>
          <w:lang w:val="en-GB"/>
        </w:rPr>
        <w:t xml:space="preserve">Early results suggest that </w:t>
      </w:r>
      <w:r w:rsidR="00F57957">
        <w:rPr>
          <w:lang w:val="en-GB"/>
        </w:rPr>
        <w:t xml:space="preserve">Rel. 17 target positioning accuracies </w:t>
      </w:r>
      <w:r>
        <w:rPr>
          <w:lang w:val="en-GB"/>
        </w:rPr>
        <w:t xml:space="preserve">can be </w:t>
      </w:r>
      <w:r w:rsidR="00F57957">
        <w:rPr>
          <w:lang w:val="en-GB"/>
        </w:rPr>
        <w:t>met with latency requirement of &lt;100 ms for UMi (FR2), IOO(FR2), and InF-SH (FR1) scenarios.</w:t>
      </w:r>
      <w:bookmarkEnd w:id="48"/>
      <w:bookmarkEnd w:id="49"/>
    </w:p>
    <w:p w14:paraId="1472AAFF" w14:textId="77777777" w:rsidR="003A1D26" w:rsidRPr="003A1D26" w:rsidRDefault="003A1D26" w:rsidP="003A1D26">
      <w:pPr>
        <w:pStyle w:val="Observation"/>
        <w:numPr>
          <w:ilvl w:val="0"/>
          <w:numId w:val="0"/>
        </w:numPr>
        <w:ind w:left="1701"/>
        <w:rPr>
          <w:lang w:val="en-GB"/>
        </w:rPr>
      </w:pPr>
    </w:p>
    <w:p w14:paraId="3F9621C4" w14:textId="77777777" w:rsidR="00AF5B04" w:rsidRDefault="00AF5B04" w:rsidP="00F57957">
      <w:pPr>
        <w:pStyle w:val="Observation"/>
        <w:numPr>
          <w:ilvl w:val="0"/>
          <w:numId w:val="0"/>
        </w:numPr>
        <w:ind w:left="1701"/>
        <w:rPr>
          <w:lang w:val="en-GB"/>
        </w:rPr>
      </w:pPr>
    </w:p>
    <w:p w14:paraId="21150A4A" w14:textId="77777777" w:rsidR="00AF5B04" w:rsidRDefault="00AF5B04" w:rsidP="00F57957">
      <w:pPr>
        <w:pStyle w:val="Observation"/>
        <w:numPr>
          <w:ilvl w:val="0"/>
          <w:numId w:val="0"/>
        </w:numPr>
        <w:ind w:left="1701"/>
        <w:rPr>
          <w:lang w:val="en-GB"/>
        </w:rPr>
      </w:pPr>
    </w:p>
    <w:p w14:paraId="5509B16F" w14:textId="77777777" w:rsidR="00AF5B04" w:rsidRDefault="00AF5B04" w:rsidP="00F57957">
      <w:pPr>
        <w:pStyle w:val="Observation"/>
        <w:numPr>
          <w:ilvl w:val="0"/>
          <w:numId w:val="0"/>
        </w:numPr>
        <w:ind w:left="1701"/>
        <w:rPr>
          <w:lang w:val="en-GB"/>
        </w:rPr>
      </w:pPr>
    </w:p>
    <w:p w14:paraId="472691F6" w14:textId="70AF759A" w:rsidR="00D202E2" w:rsidRPr="00D202E2" w:rsidRDefault="00D202E2" w:rsidP="00D202E2">
      <w:pPr>
        <w:pStyle w:val="Caption"/>
        <w:keepNext/>
        <w:jc w:val="both"/>
      </w:pPr>
      <w:bookmarkStart w:id="50" w:name="_Ref40274192"/>
      <w:r>
        <w:t xml:space="preserve">Table </w:t>
      </w:r>
      <w:r>
        <w:fldChar w:fldCharType="begin"/>
      </w:r>
      <w:r>
        <w:instrText xml:space="preserve"> SEQ Table \* ARABIC </w:instrText>
      </w:r>
      <w:r>
        <w:fldChar w:fldCharType="separate"/>
      </w:r>
      <w:r>
        <w:rPr>
          <w:noProof/>
        </w:rPr>
        <w:t>1</w:t>
      </w:r>
      <w:r>
        <w:fldChar w:fldCharType="end"/>
      </w:r>
      <w:bookmarkEnd w:id="50"/>
      <w:r w:rsidRPr="00D202E2">
        <w:t>. Comparison of positioning accuracies when DL-PRS is transmitted for single occasion and multiple occasions.</w:t>
      </w:r>
    </w:p>
    <w:tbl>
      <w:tblPr>
        <w:tblStyle w:val="TableGrid"/>
        <w:tblW w:w="0" w:type="auto"/>
        <w:tblLook w:val="04A0" w:firstRow="1" w:lastRow="0" w:firstColumn="1" w:lastColumn="0" w:noHBand="0" w:noVBand="1"/>
      </w:tblPr>
      <w:tblGrid>
        <w:gridCol w:w="3209"/>
        <w:gridCol w:w="3210"/>
        <w:gridCol w:w="3210"/>
      </w:tblGrid>
      <w:tr w:rsidR="00FB3DC9" w14:paraId="37B48857" w14:textId="77777777" w:rsidTr="00D202E2">
        <w:trPr>
          <w:trHeight w:val="286"/>
        </w:trPr>
        <w:tc>
          <w:tcPr>
            <w:tcW w:w="3209" w:type="dxa"/>
          </w:tcPr>
          <w:p w14:paraId="6B59CBED" w14:textId="3BDE7145" w:rsidR="00FB3DC9" w:rsidRPr="00FC4DE2" w:rsidRDefault="00FB3DC9" w:rsidP="00FC4DE2">
            <w:pPr>
              <w:pStyle w:val="3GPPText"/>
              <w:jc w:val="center"/>
              <w:rPr>
                <w:rFonts w:ascii="Times New Roman" w:hAnsi="Times New Roman" w:cs="Times New Roman"/>
                <w:b/>
                <w:bCs/>
                <w:lang w:val="en-GB"/>
              </w:rPr>
            </w:pPr>
            <w:r w:rsidRPr="00FC4DE2">
              <w:rPr>
                <w:rFonts w:ascii="Times New Roman" w:hAnsi="Times New Roman" w:cs="Times New Roman"/>
                <w:b/>
                <w:bCs/>
                <w:lang w:val="en-GB"/>
              </w:rPr>
              <w:t>Scenario</w:t>
            </w:r>
          </w:p>
        </w:tc>
        <w:tc>
          <w:tcPr>
            <w:tcW w:w="3210" w:type="dxa"/>
          </w:tcPr>
          <w:p w14:paraId="6EF14133" w14:textId="158B772F" w:rsidR="00FB3DC9" w:rsidRPr="00FC4DE2" w:rsidRDefault="00FB3DC9" w:rsidP="00FC4DE2">
            <w:pPr>
              <w:pStyle w:val="3GPPText"/>
              <w:jc w:val="center"/>
              <w:rPr>
                <w:rFonts w:ascii="Times New Roman" w:hAnsi="Times New Roman" w:cs="Times New Roman"/>
                <w:b/>
                <w:bCs/>
                <w:lang w:val="en-GB"/>
              </w:rPr>
            </w:pPr>
            <w:r w:rsidRPr="00FC4DE2">
              <w:rPr>
                <w:rFonts w:ascii="Times New Roman" w:hAnsi="Times New Roman" w:cs="Times New Roman"/>
                <w:b/>
                <w:bCs/>
                <w:lang w:val="en-GB"/>
              </w:rPr>
              <w:t xml:space="preserve">1 Occasion </w:t>
            </w:r>
            <w:r w:rsidR="006863AE" w:rsidRPr="00FC4DE2">
              <w:rPr>
                <w:rFonts w:ascii="Times New Roman" w:hAnsi="Times New Roman" w:cs="Times New Roman"/>
                <w:b/>
                <w:bCs/>
                <w:lang w:val="en-GB"/>
              </w:rPr>
              <w:t>result (90%)</w:t>
            </w:r>
          </w:p>
        </w:tc>
        <w:tc>
          <w:tcPr>
            <w:tcW w:w="3210" w:type="dxa"/>
          </w:tcPr>
          <w:p w14:paraId="385F3657" w14:textId="5C391436" w:rsidR="00FB3DC9" w:rsidRPr="00FC4DE2" w:rsidRDefault="006863AE" w:rsidP="00FC4DE2">
            <w:pPr>
              <w:pStyle w:val="3GPPText"/>
              <w:jc w:val="center"/>
              <w:rPr>
                <w:rFonts w:ascii="Times New Roman" w:hAnsi="Times New Roman" w:cs="Times New Roman"/>
                <w:b/>
                <w:bCs/>
                <w:lang w:val="en-GB"/>
              </w:rPr>
            </w:pPr>
            <w:r w:rsidRPr="00FC4DE2">
              <w:rPr>
                <w:rFonts w:ascii="Times New Roman" w:hAnsi="Times New Roman" w:cs="Times New Roman"/>
                <w:b/>
                <w:bCs/>
                <w:lang w:val="en-GB"/>
              </w:rPr>
              <w:t>9 Occasion result (90%)</w:t>
            </w:r>
          </w:p>
        </w:tc>
      </w:tr>
      <w:tr w:rsidR="00FB3DC9" w14:paraId="33D440B8" w14:textId="77777777" w:rsidTr="00FB3DC9">
        <w:tc>
          <w:tcPr>
            <w:tcW w:w="3209" w:type="dxa"/>
          </w:tcPr>
          <w:p w14:paraId="23DF3831" w14:textId="0B95F3D8" w:rsidR="00FB3DC9" w:rsidRDefault="006863AE" w:rsidP="00220F7F">
            <w:pPr>
              <w:pStyle w:val="3GPPText"/>
              <w:rPr>
                <w:rFonts w:ascii="Times New Roman" w:hAnsi="Times New Roman" w:cs="Times New Roman"/>
                <w:lang w:val="en-GB"/>
              </w:rPr>
            </w:pPr>
            <w:r>
              <w:rPr>
                <w:rFonts w:ascii="Times New Roman" w:hAnsi="Times New Roman" w:cs="Times New Roman"/>
                <w:lang w:val="en-GB"/>
              </w:rPr>
              <w:t>UMa, 50% indoor UE</w:t>
            </w:r>
            <w:r w:rsidR="003A2CCC">
              <w:rPr>
                <w:rFonts w:ascii="Times New Roman" w:hAnsi="Times New Roman" w:cs="Times New Roman"/>
                <w:lang w:val="en-GB"/>
              </w:rPr>
              <w:t>, FR1</w:t>
            </w:r>
          </w:p>
        </w:tc>
        <w:tc>
          <w:tcPr>
            <w:tcW w:w="3210" w:type="dxa"/>
          </w:tcPr>
          <w:p w14:paraId="457B6753" w14:textId="59542A81" w:rsidR="00FB3DC9" w:rsidRDefault="00E8397A" w:rsidP="00220F7F">
            <w:pPr>
              <w:pStyle w:val="3GPPText"/>
              <w:rPr>
                <w:rFonts w:ascii="Times New Roman" w:hAnsi="Times New Roman" w:cs="Times New Roman"/>
                <w:lang w:val="en-GB"/>
              </w:rPr>
            </w:pPr>
            <w:r>
              <w:rPr>
                <w:rFonts w:ascii="Times New Roman" w:hAnsi="Times New Roman" w:cs="Times New Roman"/>
                <w:lang w:val="en-GB"/>
              </w:rPr>
              <w:t>12 m</w:t>
            </w:r>
          </w:p>
        </w:tc>
        <w:tc>
          <w:tcPr>
            <w:tcW w:w="3210" w:type="dxa"/>
          </w:tcPr>
          <w:p w14:paraId="2A37A57C" w14:textId="31D44C3B" w:rsidR="00FB3DC9" w:rsidRDefault="00E8397A" w:rsidP="00220F7F">
            <w:pPr>
              <w:pStyle w:val="3GPPText"/>
              <w:rPr>
                <w:rFonts w:ascii="Times New Roman" w:hAnsi="Times New Roman" w:cs="Times New Roman"/>
                <w:lang w:val="en-GB"/>
              </w:rPr>
            </w:pPr>
            <w:r>
              <w:rPr>
                <w:rFonts w:ascii="Times New Roman" w:hAnsi="Times New Roman" w:cs="Times New Roman"/>
                <w:lang w:val="en-GB"/>
              </w:rPr>
              <w:t>6 m</w:t>
            </w:r>
          </w:p>
        </w:tc>
      </w:tr>
      <w:tr w:rsidR="006863AE" w14:paraId="7FB7481A" w14:textId="77777777" w:rsidTr="00FB3DC9">
        <w:tc>
          <w:tcPr>
            <w:tcW w:w="3209" w:type="dxa"/>
          </w:tcPr>
          <w:p w14:paraId="6CFCC534" w14:textId="7800E054"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UMa, 100% Outdoor UE</w:t>
            </w:r>
            <w:r w:rsidR="003A2CCC">
              <w:rPr>
                <w:rFonts w:ascii="Times New Roman" w:hAnsi="Times New Roman" w:cs="Times New Roman"/>
                <w:lang w:val="en-GB"/>
              </w:rPr>
              <w:t>, FR1</w:t>
            </w:r>
          </w:p>
        </w:tc>
        <w:tc>
          <w:tcPr>
            <w:tcW w:w="3210" w:type="dxa"/>
          </w:tcPr>
          <w:p w14:paraId="382654FA" w14:textId="03867C4E" w:rsidR="006863AE" w:rsidRDefault="00EE264E" w:rsidP="00220F7F">
            <w:pPr>
              <w:pStyle w:val="3GPPText"/>
              <w:rPr>
                <w:rFonts w:ascii="Times New Roman" w:hAnsi="Times New Roman" w:cs="Times New Roman"/>
                <w:lang w:val="en-GB"/>
              </w:rPr>
            </w:pPr>
            <w:r>
              <w:rPr>
                <w:rFonts w:ascii="Times New Roman" w:hAnsi="Times New Roman" w:cs="Times New Roman"/>
                <w:lang w:val="en-GB"/>
              </w:rPr>
              <w:t>5 m</w:t>
            </w:r>
          </w:p>
        </w:tc>
        <w:tc>
          <w:tcPr>
            <w:tcW w:w="3210" w:type="dxa"/>
          </w:tcPr>
          <w:p w14:paraId="3196C2AE" w14:textId="689C4FE7" w:rsidR="006863AE" w:rsidRDefault="00EE264E" w:rsidP="00220F7F">
            <w:pPr>
              <w:pStyle w:val="3GPPText"/>
              <w:rPr>
                <w:rFonts w:ascii="Times New Roman" w:hAnsi="Times New Roman" w:cs="Times New Roman"/>
                <w:lang w:val="en-GB"/>
              </w:rPr>
            </w:pPr>
            <w:r>
              <w:rPr>
                <w:rFonts w:ascii="Times New Roman" w:hAnsi="Times New Roman" w:cs="Times New Roman"/>
                <w:lang w:val="en-GB"/>
              </w:rPr>
              <w:t>3 m</w:t>
            </w:r>
          </w:p>
        </w:tc>
      </w:tr>
      <w:tr w:rsidR="006863AE" w14:paraId="5B04893B" w14:textId="77777777" w:rsidTr="00FB3DC9">
        <w:tc>
          <w:tcPr>
            <w:tcW w:w="3209" w:type="dxa"/>
          </w:tcPr>
          <w:p w14:paraId="785E3E1B" w14:textId="6D956623"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UMi, FR1</w:t>
            </w:r>
          </w:p>
        </w:tc>
        <w:tc>
          <w:tcPr>
            <w:tcW w:w="3210" w:type="dxa"/>
          </w:tcPr>
          <w:p w14:paraId="52819C33" w14:textId="2C3698EF" w:rsidR="006863AE" w:rsidRDefault="00C339C0" w:rsidP="00220F7F">
            <w:pPr>
              <w:pStyle w:val="3GPPText"/>
              <w:rPr>
                <w:rFonts w:ascii="Times New Roman" w:hAnsi="Times New Roman" w:cs="Times New Roman"/>
                <w:lang w:val="en-GB"/>
              </w:rPr>
            </w:pPr>
            <w:r>
              <w:rPr>
                <w:rFonts w:ascii="Times New Roman" w:hAnsi="Times New Roman" w:cs="Times New Roman"/>
                <w:lang w:val="en-GB"/>
              </w:rPr>
              <w:t xml:space="preserve">1.75 m </w:t>
            </w:r>
          </w:p>
        </w:tc>
        <w:tc>
          <w:tcPr>
            <w:tcW w:w="3210" w:type="dxa"/>
          </w:tcPr>
          <w:p w14:paraId="51523D3F" w14:textId="7A67E253" w:rsidR="006863AE" w:rsidRDefault="00C339C0" w:rsidP="00220F7F">
            <w:pPr>
              <w:pStyle w:val="3GPPText"/>
              <w:rPr>
                <w:rFonts w:ascii="Times New Roman" w:hAnsi="Times New Roman" w:cs="Times New Roman"/>
                <w:lang w:val="en-GB"/>
              </w:rPr>
            </w:pPr>
            <w:r>
              <w:rPr>
                <w:rFonts w:ascii="Times New Roman" w:hAnsi="Times New Roman" w:cs="Times New Roman"/>
                <w:lang w:val="en-GB"/>
              </w:rPr>
              <w:t>1 m</w:t>
            </w:r>
          </w:p>
        </w:tc>
      </w:tr>
      <w:tr w:rsidR="006863AE" w14:paraId="153F439B" w14:textId="77777777" w:rsidTr="00FB3DC9">
        <w:tc>
          <w:tcPr>
            <w:tcW w:w="3209" w:type="dxa"/>
          </w:tcPr>
          <w:p w14:paraId="005F9253" w14:textId="5492D7AC"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UMi, FR2</w:t>
            </w:r>
          </w:p>
        </w:tc>
        <w:tc>
          <w:tcPr>
            <w:tcW w:w="3210" w:type="dxa"/>
          </w:tcPr>
          <w:p w14:paraId="6D7D2C5A" w14:textId="2A637462" w:rsidR="006863AE" w:rsidRDefault="00C30336" w:rsidP="00220F7F">
            <w:pPr>
              <w:pStyle w:val="3GPPText"/>
              <w:rPr>
                <w:rFonts w:ascii="Times New Roman" w:hAnsi="Times New Roman" w:cs="Times New Roman"/>
                <w:lang w:val="en-GB"/>
              </w:rPr>
            </w:pPr>
            <w:r>
              <w:rPr>
                <w:rFonts w:ascii="Times New Roman" w:hAnsi="Times New Roman" w:cs="Times New Roman"/>
                <w:lang w:val="en-GB"/>
              </w:rPr>
              <w:t>0.15 m</w:t>
            </w:r>
          </w:p>
        </w:tc>
        <w:tc>
          <w:tcPr>
            <w:tcW w:w="3210" w:type="dxa"/>
          </w:tcPr>
          <w:p w14:paraId="761B6D5B" w14:textId="349ED78E" w:rsidR="006863AE" w:rsidRDefault="00C63111" w:rsidP="00220F7F">
            <w:pPr>
              <w:pStyle w:val="3GPPText"/>
              <w:rPr>
                <w:rFonts w:ascii="Times New Roman" w:hAnsi="Times New Roman" w:cs="Times New Roman"/>
                <w:lang w:val="en-GB"/>
              </w:rPr>
            </w:pPr>
            <w:r>
              <w:rPr>
                <w:rFonts w:ascii="Times New Roman" w:hAnsi="Times New Roman" w:cs="Times New Roman"/>
                <w:lang w:val="en-GB"/>
              </w:rPr>
              <w:t>0.06 m</w:t>
            </w:r>
          </w:p>
        </w:tc>
      </w:tr>
      <w:tr w:rsidR="006863AE" w14:paraId="53AC8820" w14:textId="77777777" w:rsidTr="00FB3DC9">
        <w:tc>
          <w:tcPr>
            <w:tcW w:w="3209" w:type="dxa"/>
          </w:tcPr>
          <w:p w14:paraId="1FEB8D4B" w14:textId="65078F87"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IOO, FR1</w:t>
            </w:r>
          </w:p>
        </w:tc>
        <w:tc>
          <w:tcPr>
            <w:tcW w:w="3210" w:type="dxa"/>
          </w:tcPr>
          <w:p w14:paraId="2A984107" w14:textId="161112DC" w:rsidR="006863AE" w:rsidRDefault="00812E0A" w:rsidP="00220F7F">
            <w:pPr>
              <w:pStyle w:val="3GPPText"/>
              <w:rPr>
                <w:rFonts w:ascii="Times New Roman" w:hAnsi="Times New Roman" w:cs="Times New Roman"/>
                <w:lang w:val="en-GB"/>
              </w:rPr>
            </w:pPr>
            <w:r>
              <w:rPr>
                <w:rFonts w:ascii="Times New Roman" w:hAnsi="Times New Roman" w:cs="Times New Roman"/>
                <w:lang w:val="en-GB"/>
              </w:rPr>
              <w:t>1.75 m</w:t>
            </w:r>
          </w:p>
        </w:tc>
        <w:tc>
          <w:tcPr>
            <w:tcW w:w="3210" w:type="dxa"/>
          </w:tcPr>
          <w:p w14:paraId="2E0367A9" w14:textId="5CC2E698" w:rsidR="006863AE" w:rsidRDefault="00812E0A" w:rsidP="00220F7F">
            <w:pPr>
              <w:pStyle w:val="3GPPText"/>
              <w:rPr>
                <w:rFonts w:ascii="Times New Roman" w:hAnsi="Times New Roman" w:cs="Times New Roman"/>
                <w:lang w:val="en-GB"/>
              </w:rPr>
            </w:pPr>
            <w:r>
              <w:rPr>
                <w:rFonts w:ascii="Times New Roman" w:hAnsi="Times New Roman" w:cs="Times New Roman"/>
                <w:lang w:val="en-GB"/>
              </w:rPr>
              <w:t>1 m</w:t>
            </w:r>
          </w:p>
        </w:tc>
      </w:tr>
      <w:tr w:rsidR="006863AE" w14:paraId="2E52B5C8" w14:textId="77777777" w:rsidTr="00FB3DC9">
        <w:tc>
          <w:tcPr>
            <w:tcW w:w="3209" w:type="dxa"/>
          </w:tcPr>
          <w:p w14:paraId="0C08D35A" w14:textId="0303439A"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IOO, FR2</w:t>
            </w:r>
          </w:p>
        </w:tc>
        <w:tc>
          <w:tcPr>
            <w:tcW w:w="3210" w:type="dxa"/>
          </w:tcPr>
          <w:p w14:paraId="49A0D380" w14:textId="7F7C173E" w:rsidR="006863AE" w:rsidRDefault="00812E0A" w:rsidP="00220F7F">
            <w:pPr>
              <w:pStyle w:val="3GPPText"/>
              <w:rPr>
                <w:rFonts w:ascii="Times New Roman" w:hAnsi="Times New Roman" w:cs="Times New Roman"/>
                <w:lang w:val="en-GB"/>
              </w:rPr>
            </w:pPr>
            <w:r>
              <w:rPr>
                <w:rFonts w:ascii="Times New Roman" w:hAnsi="Times New Roman" w:cs="Times New Roman"/>
                <w:lang w:val="en-GB"/>
              </w:rPr>
              <w:t>0.2 m</w:t>
            </w:r>
          </w:p>
        </w:tc>
        <w:tc>
          <w:tcPr>
            <w:tcW w:w="3210" w:type="dxa"/>
          </w:tcPr>
          <w:p w14:paraId="39DEAAFE" w14:textId="10728B5A" w:rsidR="006863AE" w:rsidRDefault="00812E0A" w:rsidP="00220F7F">
            <w:pPr>
              <w:pStyle w:val="3GPPText"/>
              <w:rPr>
                <w:rFonts w:ascii="Times New Roman" w:hAnsi="Times New Roman" w:cs="Times New Roman"/>
                <w:lang w:val="en-GB"/>
              </w:rPr>
            </w:pPr>
            <w:r>
              <w:rPr>
                <w:rFonts w:ascii="Times New Roman" w:hAnsi="Times New Roman" w:cs="Times New Roman"/>
                <w:lang w:val="en-GB"/>
              </w:rPr>
              <w:t>0.09 m</w:t>
            </w:r>
          </w:p>
        </w:tc>
      </w:tr>
      <w:tr w:rsidR="006863AE" w14:paraId="3EB33339" w14:textId="77777777" w:rsidTr="00FB3DC9">
        <w:tc>
          <w:tcPr>
            <w:tcW w:w="3209" w:type="dxa"/>
          </w:tcPr>
          <w:p w14:paraId="6D4E6C06" w14:textId="07B82328" w:rsidR="006863AE" w:rsidRDefault="006863AE" w:rsidP="00220F7F">
            <w:pPr>
              <w:pStyle w:val="3GPPText"/>
              <w:rPr>
                <w:rFonts w:ascii="Times New Roman" w:hAnsi="Times New Roman" w:cs="Times New Roman"/>
                <w:lang w:val="en-GB"/>
              </w:rPr>
            </w:pPr>
            <w:r>
              <w:rPr>
                <w:rFonts w:ascii="Times New Roman" w:hAnsi="Times New Roman" w:cs="Times New Roman"/>
                <w:lang w:val="en-GB"/>
              </w:rPr>
              <w:t>InF-SH</w:t>
            </w:r>
            <w:r w:rsidR="003A2CCC">
              <w:rPr>
                <w:rFonts w:ascii="Times New Roman" w:hAnsi="Times New Roman" w:cs="Times New Roman"/>
                <w:lang w:val="en-GB"/>
              </w:rPr>
              <w:t>, FR1</w:t>
            </w:r>
          </w:p>
        </w:tc>
        <w:tc>
          <w:tcPr>
            <w:tcW w:w="3210" w:type="dxa"/>
          </w:tcPr>
          <w:p w14:paraId="74930B73" w14:textId="1E182E57" w:rsidR="006863AE" w:rsidRDefault="00DB63E9" w:rsidP="00220F7F">
            <w:pPr>
              <w:pStyle w:val="3GPPText"/>
              <w:rPr>
                <w:rFonts w:ascii="Times New Roman" w:hAnsi="Times New Roman" w:cs="Times New Roman"/>
                <w:lang w:val="en-GB"/>
              </w:rPr>
            </w:pPr>
            <w:r>
              <w:rPr>
                <w:rFonts w:ascii="Times New Roman" w:hAnsi="Times New Roman" w:cs="Times New Roman"/>
                <w:lang w:val="en-GB"/>
              </w:rPr>
              <w:t>0.2 m</w:t>
            </w:r>
          </w:p>
        </w:tc>
        <w:tc>
          <w:tcPr>
            <w:tcW w:w="3210" w:type="dxa"/>
          </w:tcPr>
          <w:p w14:paraId="482B42EC" w14:textId="756E2EC7" w:rsidR="006863AE" w:rsidRDefault="00DB63E9" w:rsidP="00220F7F">
            <w:pPr>
              <w:pStyle w:val="3GPPText"/>
              <w:rPr>
                <w:rFonts w:ascii="Times New Roman" w:hAnsi="Times New Roman" w:cs="Times New Roman"/>
                <w:lang w:val="en-GB"/>
              </w:rPr>
            </w:pPr>
            <w:r>
              <w:rPr>
                <w:rFonts w:ascii="Times New Roman" w:hAnsi="Times New Roman" w:cs="Times New Roman"/>
                <w:lang w:val="en-GB"/>
              </w:rPr>
              <w:t>0. 15 m</w:t>
            </w:r>
          </w:p>
        </w:tc>
      </w:tr>
      <w:tr w:rsidR="003A2CCC" w14:paraId="749545EA" w14:textId="77777777" w:rsidTr="00FB3DC9">
        <w:tc>
          <w:tcPr>
            <w:tcW w:w="3209" w:type="dxa"/>
          </w:tcPr>
          <w:p w14:paraId="151BCA02" w14:textId="22DA2309" w:rsidR="003A2CCC" w:rsidRDefault="003A2CCC" w:rsidP="00220F7F">
            <w:pPr>
              <w:pStyle w:val="3GPPText"/>
              <w:rPr>
                <w:rFonts w:ascii="Times New Roman" w:hAnsi="Times New Roman" w:cs="Times New Roman"/>
                <w:lang w:val="en-GB"/>
              </w:rPr>
            </w:pPr>
            <w:r>
              <w:rPr>
                <w:rFonts w:ascii="Times New Roman" w:hAnsi="Times New Roman" w:cs="Times New Roman"/>
                <w:lang w:val="en-GB"/>
              </w:rPr>
              <w:t>InF-DH, FR1</w:t>
            </w:r>
          </w:p>
        </w:tc>
        <w:tc>
          <w:tcPr>
            <w:tcW w:w="3210" w:type="dxa"/>
          </w:tcPr>
          <w:p w14:paraId="66215876" w14:textId="4522F442" w:rsidR="003A2CCC" w:rsidRDefault="008D592E" w:rsidP="00220F7F">
            <w:pPr>
              <w:pStyle w:val="3GPPText"/>
              <w:rPr>
                <w:rFonts w:ascii="Times New Roman" w:hAnsi="Times New Roman" w:cs="Times New Roman"/>
                <w:lang w:val="en-GB"/>
              </w:rPr>
            </w:pPr>
            <w:r>
              <w:rPr>
                <w:rFonts w:ascii="Times New Roman" w:hAnsi="Times New Roman" w:cs="Times New Roman"/>
                <w:lang w:val="en-GB"/>
              </w:rPr>
              <w:t>18.1 m</w:t>
            </w:r>
          </w:p>
        </w:tc>
        <w:tc>
          <w:tcPr>
            <w:tcW w:w="3210" w:type="dxa"/>
          </w:tcPr>
          <w:p w14:paraId="284B8760" w14:textId="18B4479B" w:rsidR="003A2CCC" w:rsidRDefault="008D592E" w:rsidP="00220F7F">
            <w:pPr>
              <w:pStyle w:val="3GPPText"/>
              <w:rPr>
                <w:rFonts w:ascii="Times New Roman" w:hAnsi="Times New Roman" w:cs="Times New Roman"/>
                <w:lang w:val="en-GB"/>
              </w:rPr>
            </w:pPr>
            <w:r>
              <w:rPr>
                <w:rFonts w:ascii="Times New Roman" w:hAnsi="Times New Roman" w:cs="Times New Roman"/>
                <w:lang w:val="en-GB"/>
              </w:rPr>
              <w:t>18.1 m</w:t>
            </w:r>
          </w:p>
        </w:tc>
      </w:tr>
    </w:tbl>
    <w:p w14:paraId="616ECB96" w14:textId="77777777" w:rsidR="00F57957" w:rsidRPr="00F57957" w:rsidRDefault="0067732B" w:rsidP="00F57957">
      <w:pPr>
        <w:pStyle w:val="3GPPH2"/>
        <w:numPr>
          <w:ilvl w:val="0"/>
          <w:numId w:val="0"/>
        </w:numPr>
        <w:tabs>
          <w:tab w:val="clear" w:pos="567"/>
        </w:tabs>
        <w:ind w:left="576"/>
      </w:pPr>
      <w:r>
        <w:rPr>
          <w:rFonts w:ascii="Times New Roman" w:hAnsi="Times New Roman"/>
        </w:rPr>
        <w:t xml:space="preserve"> </w:t>
      </w:r>
    </w:p>
    <w:p w14:paraId="31BFA9DC" w14:textId="764095AD" w:rsidR="00F57957" w:rsidRPr="00F57957" w:rsidRDefault="00F57957" w:rsidP="00F57957">
      <w:pPr>
        <w:pStyle w:val="3GPPH2"/>
        <w:numPr>
          <w:ilvl w:val="1"/>
          <w:numId w:val="11"/>
        </w:numPr>
      </w:pPr>
      <w:r w:rsidRPr="00F57957">
        <w:t xml:space="preserve">Methodology for </w:t>
      </w:r>
      <w:r>
        <w:t>E</w:t>
      </w:r>
      <w:r w:rsidRPr="00F57957">
        <w:t>valuation</w:t>
      </w:r>
    </w:p>
    <w:p w14:paraId="6A0B553B" w14:textId="28F84BB6" w:rsidR="00A662C8" w:rsidRDefault="001266D5" w:rsidP="00220F7F">
      <w:pPr>
        <w:pStyle w:val="3GPPText"/>
        <w:rPr>
          <w:rFonts w:ascii="Times New Roman" w:hAnsi="Times New Roman" w:cs="Times New Roman"/>
          <w:lang w:val="en-GB"/>
        </w:rPr>
      </w:pPr>
      <w:r>
        <w:rPr>
          <w:rFonts w:ascii="Times New Roman" w:hAnsi="Times New Roman" w:cs="Times New Roman"/>
          <w:lang w:val="en-GB"/>
        </w:rPr>
        <w:t>In Rel. 16</w:t>
      </w:r>
      <w:r w:rsidR="00CE5908">
        <w:rPr>
          <w:rFonts w:ascii="Times New Roman" w:hAnsi="Times New Roman" w:cs="Times New Roman"/>
          <w:lang w:val="en-GB"/>
        </w:rPr>
        <w:t>,</w:t>
      </w:r>
      <w:r>
        <w:rPr>
          <w:rFonts w:ascii="Times New Roman" w:hAnsi="Times New Roman" w:cs="Times New Roman"/>
          <w:lang w:val="en-GB"/>
        </w:rPr>
        <w:t xml:space="preserve"> the evaluation criterion was set to </w:t>
      </w:r>
      <w:r w:rsidR="00A662C8">
        <w:rPr>
          <w:rFonts w:ascii="Times New Roman" w:hAnsi="Times New Roman" w:cs="Times New Roman"/>
          <w:lang w:val="en-GB"/>
        </w:rPr>
        <w:t xml:space="preserve">meet </w:t>
      </w:r>
      <w:r>
        <w:rPr>
          <w:rFonts w:ascii="Times New Roman" w:hAnsi="Times New Roman" w:cs="Times New Roman"/>
          <w:lang w:val="en-GB"/>
        </w:rPr>
        <w:t xml:space="preserve">horizontal accuracy </w:t>
      </w:r>
      <w:r w:rsidR="00A662C8">
        <w:rPr>
          <w:rFonts w:ascii="Times New Roman" w:hAnsi="Times New Roman" w:cs="Times New Roman"/>
          <w:lang w:val="en-GB"/>
        </w:rPr>
        <w:t>for</w:t>
      </w:r>
      <w:r>
        <w:rPr>
          <w:rFonts w:ascii="Times New Roman" w:hAnsi="Times New Roman" w:cs="Times New Roman"/>
          <w:lang w:val="en-GB"/>
        </w:rPr>
        <w:t xml:space="preserve"> 80% of the UEs. Since the new applications and industry verticals would demand higher accuracy </w:t>
      </w:r>
      <w:proofErr w:type="gramStart"/>
      <w:r>
        <w:rPr>
          <w:rFonts w:ascii="Times New Roman" w:hAnsi="Times New Roman" w:cs="Times New Roman"/>
          <w:lang w:val="en-GB"/>
        </w:rPr>
        <w:t>and also</w:t>
      </w:r>
      <w:proofErr w:type="gramEnd"/>
      <w:r>
        <w:rPr>
          <w:rFonts w:ascii="Times New Roman" w:hAnsi="Times New Roman" w:cs="Times New Roman"/>
          <w:lang w:val="en-GB"/>
        </w:rPr>
        <w:t xml:space="preserve"> higher availability of the positioning solutions, Rel. 17 evaluations should therefore set evaluation criterion such that the target accuracies and latencies are met </w:t>
      </w:r>
      <w:r w:rsidR="00A662C8">
        <w:rPr>
          <w:rFonts w:ascii="Times New Roman" w:hAnsi="Times New Roman" w:cs="Times New Roman"/>
          <w:lang w:val="en-GB"/>
        </w:rPr>
        <w:t xml:space="preserve">at least </w:t>
      </w:r>
      <w:r>
        <w:rPr>
          <w:rFonts w:ascii="Times New Roman" w:hAnsi="Times New Roman" w:cs="Times New Roman"/>
          <w:lang w:val="en-GB"/>
        </w:rPr>
        <w:t>for 90% of the UEs.</w:t>
      </w:r>
      <w:r w:rsidR="00A662C8">
        <w:rPr>
          <w:rFonts w:ascii="Times New Roman" w:hAnsi="Times New Roman" w:cs="Times New Roman"/>
          <w:lang w:val="en-GB"/>
        </w:rPr>
        <w:t xml:space="preserve"> The positioning accuracy shall be reported for 50%, 65%, 80%, 90%, and 95% values. Furthermore, the latency should be defined as time taken to achieve first positioning fix and shall be derived considering the higher layer parameters for DL</w:t>
      </w:r>
      <w:r w:rsidR="00065294">
        <w:rPr>
          <w:rFonts w:ascii="Times New Roman" w:hAnsi="Times New Roman" w:cs="Times New Roman"/>
          <w:lang w:val="en-GB"/>
        </w:rPr>
        <w:t xml:space="preserve"> and UL </w:t>
      </w:r>
      <w:r w:rsidR="00A662C8">
        <w:rPr>
          <w:rFonts w:ascii="Times New Roman" w:hAnsi="Times New Roman" w:cs="Times New Roman"/>
          <w:lang w:val="en-GB"/>
        </w:rPr>
        <w:t>PRS resource configuration.</w:t>
      </w:r>
    </w:p>
    <w:p w14:paraId="06478265" w14:textId="6F2D1DC6" w:rsidR="00A662C8" w:rsidRPr="00486ED5" w:rsidRDefault="00A662C8" w:rsidP="009A2C5A">
      <w:pPr>
        <w:pStyle w:val="Observation"/>
        <w:ind w:left="1560"/>
        <w:rPr>
          <w:lang w:val="en-GB"/>
        </w:rPr>
      </w:pPr>
      <w:bookmarkStart w:id="51" w:name="_Toc40453363"/>
      <w:bookmarkStart w:id="52" w:name="_Toc40453685"/>
      <w:r>
        <w:rPr>
          <w:lang w:val="en-GB"/>
        </w:rPr>
        <w:t>Criterion for Rel. 17 evaluation shall be set such that target accuracies and latencies are met for 90% of the UEs whose position is to be estimated.</w:t>
      </w:r>
      <w:bookmarkEnd w:id="51"/>
      <w:bookmarkEnd w:id="52"/>
    </w:p>
    <w:bookmarkEnd w:id="1"/>
    <w:bookmarkEnd w:id="2"/>
    <w:bookmarkEnd w:id="3"/>
    <w:p w14:paraId="2BBBE850" w14:textId="4C6CA3C0" w:rsidR="008C33CB" w:rsidRPr="00F52320" w:rsidRDefault="00D14A5E" w:rsidP="00F93955">
      <w:pPr>
        <w:pStyle w:val="3GPPH1"/>
        <w:numPr>
          <w:ilvl w:val="0"/>
          <w:numId w:val="11"/>
        </w:numPr>
        <w:ind w:left="425" w:hanging="425"/>
      </w:pPr>
      <w:r>
        <w:t>Conclusion</w:t>
      </w:r>
    </w:p>
    <w:p w14:paraId="7EBE58A7" w14:textId="77777777" w:rsidR="008C33CB" w:rsidRPr="007E0E22" w:rsidRDefault="008C33CB" w:rsidP="008C33CB">
      <w:pPr>
        <w:pStyle w:val="3GPPText"/>
        <w:rPr>
          <w:rFonts w:ascii="Times New Roman" w:hAnsi="Times New Roman" w:cs="Times New Roman"/>
          <w:lang w:val="en-GB"/>
        </w:rPr>
      </w:pPr>
      <w:r w:rsidRPr="007E0E22">
        <w:rPr>
          <w:rFonts w:ascii="Times New Roman" w:hAnsi="Times New Roman" w:cs="Times New Roman"/>
          <w:lang w:val="en-GB"/>
        </w:rPr>
        <w:t xml:space="preserve">In the previous sections we made the following observations: </w:t>
      </w:r>
    </w:p>
    <w:p w14:paraId="54F264D4" w14:textId="77777777" w:rsidR="00B3492D" w:rsidRDefault="008C33CB">
      <w:pPr>
        <w:pStyle w:val="TableofFigures"/>
        <w:tabs>
          <w:tab w:val="right" w:leader="dot" w:pos="9629"/>
        </w:tabs>
        <w:rPr>
          <w:rFonts w:asciiTheme="minorHAnsi" w:eastAsiaTheme="minorEastAsia" w:hAnsiTheme="minorHAnsi" w:cstheme="minorBidi"/>
          <w:b w:val="0"/>
          <w:noProof/>
          <w:sz w:val="22"/>
          <w:szCs w:val="22"/>
          <w:lang w:eastAsia="en-US"/>
        </w:rPr>
      </w:pPr>
      <w:r w:rsidRPr="009D1B87">
        <w:fldChar w:fldCharType="begin"/>
      </w:r>
      <w:r w:rsidRPr="009D1B87">
        <w:instrText xml:space="preserve"> TOC \f O \n \h \z \t "Observation" \c </w:instrText>
      </w:r>
      <w:r w:rsidRPr="009D1B87">
        <w:fldChar w:fldCharType="separate"/>
      </w:r>
      <w:hyperlink w:anchor="_Toc40453672" w:history="1">
        <w:r w:rsidR="00B3492D" w:rsidRPr="00E55E74">
          <w:rPr>
            <w:rStyle w:val="Hyperlink"/>
            <w:noProof/>
            <w:lang w:val="en-GB"/>
          </w:rPr>
          <w:t>Observation 1</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Regulatory requirement of &lt;50 m accuracy for 80% of the UE and commercial requirement for some use cases of &lt;10 m accuracy for 80% UE is already met in UMa scenario.</w:t>
        </w:r>
      </w:hyperlink>
    </w:p>
    <w:p w14:paraId="7212E930"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3" w:history="1">
        <w:r w:rsidR="00B3492D" w:rsidRPr="00E55E74">
          <w:rPr>
            <w:rStyle w:val="Hyperlink"/>
            <w:noProof/>
            <w:lang w:val="en-GB"/>
          </w:rPr>
          <w:t>Observation 2</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A significant performance gap exists between the achievable and Rel. 17 target accuracies in UMa scenario.</w:t>
        </w:r>
      </w:hyperlink>
    </w:p>
    <w:p w14:paraId="5A88D4EA"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4" w:history="1">
        <w:r w:rsidR="00B3492D" w:rsidRPr="00E55E74">
          <w:rPr>
            <w:rStyle w:val="Hyperlink"/>
            <w:noProof/>
            <w:lang w:val="en-GB"/>
          </w:rPr>
          <w:t>Observation 3</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According to the SID the commercial use cases and requirements are applicable to a limited geographic area. Thus, we don’t see any Rel. 17 positioning use case for which UMa is applicable.</w:t>
        </w:r>
      </w:hyperlink>
    </w:p>
    <w:p w14:paraId="4E5D0639"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5" w:history="1">
        <w:r w:rsidR="00B3492D" w:rsidRPr="00E55E74">
          <w:rPr>
            <w:rStyle w:val="Hyperlink"/>
            <w:noProof/>
          </w:rPr>
          <w:t>Observation 4</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Target accuracy of &lt;1 m for general commercial use cases can be achieved in UMi (FR1) scenario with potential enhancements.</w:t>
        </w:r>
      </w:hyperlink>
    </w:p>
    <w:p w14:paraId="61C4A427"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6" w:history="1">
        <w:r w:rsidR="00B3492D" w:rsidRPr="00E55E74">
          <w:rPr>
            <w:rStyle w:val="Hyperlink"/>
            <w:noProof/>
          </w:rPr>
          <w:t>Observation 5</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With ideal beamforming, early results suggest that Rel. 17 target accuracies can be met in UMi (FR2).</w:t>
        </w:r>
      </w:hyperlink>
    </w:p>
    <w:p w14:paraId="4FDA5824"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7" w:history="1">
        <w:r w:rsidR="00B3492D" w:rsidRPr="00E55E74">
          <w:rPr>
            <w:rStyle w:val="Hyperlink"/>
            <w:rFonts w:ascii="Times New Roman" w:hAnsi="Times New Roman" w:cs="Times New Roman"/>
            <w:noProof/>
          </w:rPr>
          <w:t>Simulation results for UL-TDOA in UMi (FR1) is shown in Figure 5. For 90% of the UEs, the position can be estimated with an accuracy of around 3 m when UL PRS is transmitted for 1 occasion. Increasing the UL PRS transmission occasion to 9, 90% positioning accuracy corresponding to 2.4 m can be achieved. This shows that with enhancements UL-TDOA can achieve the Rel. 17 target accuracy of &lt;1 m for general commercial use cases.</w:t>
        </w:r>
      </w:hyperlink>
    </w:p>
    <w:p w14:paraId="06742D1B"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8" w:history="1">
        <w:r w:rsidR="00B3492D" w:rsidRPr="00E55E74">
          <w:rPr>
            <w:rStyle w:val="Hyperlink"/>
            <w:noProof/>
            <w:lang w:val="en-GB" w:eastAsia="en-GB"/>
          </w:rPr>
          <w:t>Observation 6</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The UMi NLOS excess delay is far from negligible when targeting 1m accuracy and needs to be modelled.</w:t>
        </w:r>
      </w:hyperlink>
    </w:p>
    <w:p w14:paraId="31F317FC"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79" w:history="1">
        <w:r w:rsidR="00B3492D" w:rsidRPr="00E55E74">
          <w:rPr>
            <w:rStyle w:val="Hyperlink"/>
            <w:noProof/>
          </w:rPr>
          <w:t>Observation 7</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Target accuracy of &lt;1 m for general commercial use cases can be achieved in IOO (FR1) scenario with potential enhancements.</w:t>
        </w:r>
      </w:hyperlink>
    </w:p>
    <w:p w14:paraId="55EBFAB5"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0" w:history="1">
        <w:r w:rsidR="00B3492D" w:rsidRPr="00E55E74">
          <w:rPr>
            <w:rStyle w:val="Hyperlink"/>
            <w:rFonts w:ascii="Times New Roman" w:hAnsi="Times New Roman" w:cs="Times New Roman"/>
            <w:noProof/>
          </w:rPr>
          <w:t>Observation 8</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With ideal beamforming, early results suggest that Rel. 17 target accuracies can be met in IOO (FR2).</w:t>
        </w:r>
      </w:hyperlink>
    </w:p>
    <w:p w14:paraId="58FDDBA0"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1" w:history="1">
        <w:r w:rsidR="00B3492D" w:rsidRPr="00E55E74">
          <w:rPr>
            <w:rStyle w:val="Hyperlink"/>
            <w:noProof/>
            <w:lang w:val="en-GB" w:eastAsia="en-GB"/>
          </w:rPr>
          <w:t>Observation 9</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The IOO NLOS excess delay is far from negligible when targeting 1m accuracy and needs to be modelled.</w:t>
        </w:r>
      </w:hyperlink>
    </w:p>
    <w:p w14:paraId="1DDF7C38"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2" w:history="1">
        <w:r w:rsidR="00B3492D" w:rsidRPr="00E55E74">
          <w:rPr>
            <w:rStyle w:val="Hyperlink"/>
            <w:noProof/>
          </w:rPr>
          <w:t>Observation 10</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Early results suggest that Rel. 17 target accuracies can be met in InF-SH (FR1).</w:t>
        </w:r>
      </w:hyperlink>
    </w:p>
    <w:p w14:paraId="21AD23D2"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3" w:history="1">
        <w:r w:rsidR="00B3492D" w:rsidRPr="00E55E74">
          <w:rPr>
            <w:rStyle w:val="Hyperlink"/>
            <w:noProof/>
          </w:rPr>
          <w:t>Observation 11</w:t>
        </w:r>
        <w:r w:rsidR="00B3492D">
          <w:rPr>
            <w:rFonts w:asciiTheme="minorHAnsi" w:eastAsiaTheme="minorEastAsia" w:hAnsiTheme="minorHAnsi" w:cstheme="minorBidi"/>
            <w:b w:val="0"/>
            <w:noProof/>
            <w:sz w:val="22"/>
            <w:szCs w:val="22"/>
            <w:lang w:eastAsia="en-US"/>
          </w:rPr>
          <w:tab/>
        </w:r>
        <w:r w:rsidR="00B3492D" w:rsidRPr="00E55E74">
          <w:rPr>
            <w:rStyle w:val="Hyperlink"/>
            <w:noProof/>
          </w:rPr>
          <w:t>A significant performance gap exists between the achievable and Rel. 17 target accuracies in InF-DH scenario.</w:t>
        </w:r>
      </w:hyperlink>
    </w:p>
    <w:p w14:paraId="0A4400F7"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4" w:history="1">
        <w:r w:rsidR="00B3492D" w:rsidRPr="00E55E74">
          <w:rPr>
            <w:rStyle w:val="Hyperlink"/>
            <w:noProof/>
            <w:lang w:val="en-GB"/>
          </w:rPr>
          <w:t>Observation 12</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Early results suggest that Rel. 17 target positioning accuracies can be met with latency requirement of &lt;100 ms for UMi (FR2), IOO(FR2), and InF-SH (FR1) scenarios.</w:t>
        </w:r>
      </w:hyperlink>
    </w:p>
    <w:p w14:paraId="6DE5B6C1" w14:textId="77777777" w:rsidR="00B3492D"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5" w:history="1">
        <w:r w:rsidR="00B3492D" w:rsidRPr="00E55E74">
          <w:rPr>
            <w:rStyle w:val="Hyperlink"/>
            <w:noProof/>
            <w:lang w:val="en-GB"/>
          </w:rPr>
          <w:t>Observation 13</w:t>
        </w:r>
        <w:r w:rsidR="00B3492D">
          <w:rPr>
            <w:rFonts w:asciiTheme="minorHAnsi" w:eastAsiaTheme="minorEastAsia" w:hAnsiTheme="minorHAnsi" w:cstheme="minorBidi"/>
            <w:b w:val="0"/>
            <w:noProof/>
            <w:sz w:val="22"/>
            <w:szCs w:val="22"/>
            <w:lang w:eastAsia="en-US"/>
          </w:rPr>
          <w:tab/>
        </w:r>
        <w:r w:rsidR="00B3492D" w:rsidRPr="00E55E74">
          <w:rPr>
            <w:rStyle w:val="Hyperlink"/>
            <w:noProof/>
            <w:lang w:val="en-GB"/>
          </w:rPr>
          <w:t>Criterion for Rel. 17 evaluation shall be set such that target accuracies and latencies are met for 90% of the UEs whose position is to be estimated.</w:t>
        </w:r>
      </w:hyperlink>
    </w:p>
    <w:p w14:paraId="4D95B69F" w14:textId="01C09A76" w:rsidR="008C33CB" w:rsidRPr="009D1B87" w:rsidRDefault="008C33CB" w:rsidP="004629E4">
      <w:pPr>
        <w:pStyle w:val="TableofFigures"/>
        <w:tabs>
          <w:tab w:val="left" w:pos="1985"/>
          <w:tab w:val="right" w:leader="dot" w:pos="9629"/>
        </w:tabs>
        <w:rPr>
          <w:b w:val="0"/>
        </w:rPr>
      </w:pPr>
      <w:r w:rsidRPr="009D1B87">
        <w:rPr>
          <w:b w:val="0"/>
        </w:rPr>
        <w:fldChar w:fldCharType="end"/>
      </w:r>
    </w:p>
    <w:p w14:paraId="038BC370" w14:textId="77777777" w:rsidR="008C33CB" w:rsidRPr="007E0E22" w:rsidRDefault="008C33CB" w:rsidP="007E0E22">
      <w:pPr>
        <w:pStyle w:val="3GPPText"/>
        <w:rPr>
          <w:rFonts w:ascii="Times New Roman" w:hAnsi="Times New Roman" w:cs="Times New Roman"/>
          <w:lang w:val="en-GB"/>
        </w:rPr>
      </w:pPr>
      <w:r w:rsidRPr="007E0E22">
        <w:rPr>
          <w:rFonts w:ascii="Times New Roman" w:hAnsi="Times New Roman" w:cs="Times New Roman"/>
          <w:lang w:val="en-GB"/>
        </w:rPr>
        <w:t>Based on the discussion in the previous sections we propose the following:</w:t>
      </w:r>
    </w:p>
    <w:p w14:paraId="0FC25E13" w14:textId="77777777" w:rsidR="00437F9C" w:rsidRDefault="008C33CB">
      <w:pPr>
        <w:pStyle w:val="TableofFigures"/>
        <w:tabs>
          <w:tab w:val="right" w:leader="dot" w:pos="9629"/>
        </w:tabs>
        <w:rPr>
          <w:rFonts w:asciiTheme="minorHAnsi" w:eastAsiaTheme="minorEastAsia" w:hAnsiTheme="minorHAnsi" w:cstheme="minorBidi"/>
          <w:b w:val="0"/>
          <w:noProof/>
          <w:sz w:val="22"/>
          <w:szCs w:val="22"/>
          <w:lang w:eastAsia="en-US"/>
        </w:rPr>
      </w:pPr>
      <w:r w:rsidRPr="009D1B87">
        <w:rPr>
          <w:b w:val="0"/>
        </w:rPr>
        <w:fldChar w:fldCharType="begin"/>
      </w:r>
      <w:r w:rsidRPr="009D1B87">
        <w:instrText xml:space="preserve"> TOC \n \h \z \t "Proposal" \c </w:instrText>
      </w:r>
      <w:r w:rsidRPr="009D1B87">
        <w:rPr>
          <w:b w:val="0"/>
        </w:rPr>
        <w:fldChar w:fldCharType="separate"/>
      </w:r>
      <w:hyperlink w:anchor="_Toc40453686" w:history="1">
        <w:r w:rsidR="00437F9C" w:rsidRPr="00907031">
          <w:rPr>
            <w:rStyle w:val="Hyperlink"/>
            <w:noProof/>
            <w:lang w:val="en-GB"/>
          </w:rPr>
          <w:t>Proposal 1</w:t>
        </w:r>
        <w:r w:rsidR="00437F9C">
          <w:rPr>
            <w:rFonts w:asciiTheme="minorHAnsi" w:eastAsiaTheme="minorEastAsia" w:hAnsiTheme="minorHAnsi" w:cstheme="minorBidi"/>
            <w:b w:val="0"/>
            <w:noProof/>
            <w:sz w:val="22"/>
            <w:szCs w:val="22"/>
            <w:lang w:eastAsia="en-US"/>
          </w:rPr>
          <w:tab/>
        </w:r>
        <w:r w:rsidR="00437F9C" w:rsidRPr="00907031">
          <w:rPr>
            <w:rStyle w:val="Hyperlink"/>
            <w:noProof/>
            <w:lang w:val="en-GB"/>
          </w:rPr>
          <w:t>Exclude UMa scenario from Rel. 17 evaluations.</w:t>
        </w:r>
      </w:hyperlink>
    </w:p>
    <w:p w14:paraId="2E9FCB68" w14:textId="77777777" w:rsidR="00437F9C"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7" w:history="1">
        <w:r w:rsidR="00437F9C" w:rsidRPr="00907031">
          <w:rPr>
            <w:rStyle w:val="Hyperlink"/>
            <w:noProof/>
          </w:rPr>
          <w:t>Proposal 2</w:t>
        </w:r>
        <w:r w:rsidR="00437F9C">
          <w:rPr>
            <w:rFonts w:asciiTheme="minorHAnsi" w:eastAsiaTheme="minorEastAsia" w:hAnsiTheme="minorHAnsi" w:cstheme="minorBidi"/>
            <w:b w:val="0"/>
            <w:noProof/>
            <w:sz w:val="22"/>
            <w:szCs w:val="22"/>
            <w:lang w:eastAsia="en-US"/>
          </w:rPr>
          <w:tab/>
        </w:r>
        <w:r w:rsidR="00437F9C" w:rsidRPr="00907031">
          <w:rPr>
            <w:rStyle w:val="Hyperlink"/>
            <w:noProof/>
          </w:rPr>
          <w:t>Include UMi scenario in Rel. 17 evaluations.</w:t>
        </w:r>
      </w:hyperlink>
    </w:p>
    <w:p w14:paraId="434B19B7" w14:textId="77777777" w:rsidR="00437F9C"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8" w:history="1">
        <w:r w:rsidR="00437F9C" w:rsidRPr="00907031">
          <w:rPr>
            <w:rStyle w:val="Hyperlink"/>
            <w:noProof/>
          </w:rPr>
          <w:t>Proposal 3</w:t>
        </w:r>
        <w:r w:rsidR="00437F9C">
          <w:rPr>
            <w:rFonts w:asciiTheme="minorHAnsi" w:eastAsiaTheme="minorEastAsia" w:hAnsiTheme="minorHAnsi" w:cstheme="minorBidi"/>
            <w:b w:val="0"/>
            <w:noProof/>
            <w:sz w:val="22"/>
            <w:szCs w:val="22"/>
            <w:lang w:eastAsia="en-US"/>
          </w:rPr>
          <w:tab/>
        </w:r>
        <w:r w:rsidR="00437F9C" w:rsidRPr="00907031">
          <w:rPr>
            <w:rStyle w:val="Hyperlink"/>
            <w:noProof/>
          </w:rPr>
          <w:t>Use the same lognormal parameters for the NLOS excess delay in UMi as the ones defined for the InF model in 38.901, i.e. log10(NLOS excess delay/1s) is normally distributed with mean mu=-7.5 and standard deviation sigma=0.4.</w:t>
        </w:r>
      </w:hyperlink>
    </w:p>
    <w:p w14:paraId="33265F84" w14:textId="77777777" w:rsidR="00437F9C"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89" w:history="1">
        <w:r w:rsidR="00437F9C" w:rsidRPr="00907031">
          <w:rPr>
            <w:rStyle w:val="Hyperlink"/>
            <w:rFonts w:ascii="Times New Roman" w:hAnsi="Times New Roman" w:cs="Times New Roman"/>
            <w:noProof/>
          </w:rPr>
          <w:t>Proposal 4</w:t>
        </w:r>
        <w:r w:rsidR="00437F9C">
          <w:rPr>
            <w:rFonts w:asciiTheme="minorHAnsi" w:eastAsiaTheme="minorEastAsia" w:hAnsiTheme="minorHAnsi" w:cstheme="minorBidi"/>
            <w:b w:val="0"/>
            <w:noProof/>
            <w:sz w:val="22"/>
            <w:szCs w:val="22"/>
            <w:lang w:eastAsia="en-US"/>
          </w:rPr>
          <w:tab/>
        </w:r>
        <w:r w:rsidR="00437F9C" w:rsidRPr="00907031">
          <w:rPr>
            <w:rStyle w:val="Hyperlink"/>
            <w:noProof/>
          </w:rPr>
          <w:t>Consider IOO scenario in Rel. 17 evaluations.</w:t>
        </w:r>
      </w:hyperlink>
    </w:p>
    <w:p w14:paraId="622B2338" w14:textId="77777777" w:rsidR="00437F9C"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90" w:history="1">
        <w:r w:rsidR="00437F9C" w:rsidRPr="00907031">
          <w:rPr>
            <w:rStyle w:val="Hyperlink"/>
            <w:noProof/>
            <w:lang w:eastAsia="en-GB"/>
          </w:rPr>
          <w:t>Proposal 5</w:t>
        </w:r>
        <w:r w:rsidR="00437F9C">
          <w:rPr>
            <w:rFonts w:asciiTheme="minorHAnsi" w:eastAsiaTheme="minorEastAsia" w:hAnsiTheme="minorHAnsi" w:cstheme="minorBidi"/>
            <w:b w:val="0"/>
            <w:noProof/>
            <w:sz w:val="22"/>
            <w:szCs w:val="22"/>
            <w:lang w:eastAsia="en-US"/>
          </w:rPr>
          <w:tab/>
        </w:r>
        <w:r w:rsidR="00437F9C" w:rsidRPr="00907031">
          <w:rPr>
            <w:rStyle w:val="Hyperlink"/>
            <w:noProof/>
          </w:rPr>
          <w:t>Use the same lognormal parameters for the NLOS excess delay in IOO as the ones defined for the InF model in 38.901, i.e. log10(NLOS excess delay/1s) is normally distributed with mean mu=-7.5 and standard deviation sigma=0.4.</w:t>
        </w:r>
      </w:hyperlink>
    </w:p>
    <w:p w14:paraId="2BF2F423" w14:textId="77777777" w:rsidR="00437F9C" w:rsidRDefault="005C0737">
      <w:pPr>
        <w:pStyle w:val="TableofFigures"/>
        <w:tabs>
          <w:tab w:val="right" w:leader="dot" w:pos="9629"/>
        </w:tabs>
        <w:rPr>
          <w:rFonts w:asciiTheme="minorHAnsi" w:eastAsiaTheme="minorEastAsia" w:hAnsiTheme="minorHAnsi" w:cstheme="minorBidi"/>
          <w:b w:val="0"/>
          <w:noProof/>
          <w:sz w:val="22"/>
          <w:szCs w:val="22"/>
          <w:lang w:eastAsia="en-US"/>
        </w:rPr>
      </w:pPr>
      <w:hyperlink w:anchor="_Toc40453691" w:history="1">
        <w:r w:rsidR="00437F9C" w:rsidRPr="00907031">
          <w:rPr>
            <w:rStyle w:val="Hyperlink"/>
            <w:noProof/>
          </w:rPr>
          <w:t>Proposal 6</w:t>
        </w:r>
        <w:r w:rsidR="00437F9C">
          <w:rPr>
            <w:rFonts w:asciiTheme="minorHAnsi" w:eastAsiaTheme="minorEastAsia" w:hAnsiTheme="minorHAnsi" w:cstheme="minorBidi"/>
            <w:b w:val="0"/>
            <w:noProof/>
            <w:sz w:val="22"/>
            <w:szCs w:val="22"/>
            <w:lang w:eastAsia="en-US"/>
          </w:rPr>
          <w:tab/>
        </w:r>
        <w:r w:rsidR="00437F9C" w:rsidRPr="00907031">
          <w:rPr>
            <w:rStyle w:val="Hyperlink"/>
            <w:noProof/>
          </w:rPr>
          <w:t>Consider InF-DH with practical clutter density for Rel. 17 evaluations.</w:t>
        </w:r>
      </w:hyperlink>
    </w:p>
    <w:p w14:paraId="3F685F82" w14:textId="174D6903" w:rsidR="008C33CB" w:rsidRDefault="008C33CB" w:rsidP="00420BBA">
      <w:pPr>
        <w:pStyle w:val="BodyText"/>
        <w:rPr>
          <w:b/>
        </w:rPr>
      </w:pPr>
      <w:r w:rsidRPr="009D1B87">
        <w:rPr>
          <w:b/>
        </w:rPr>
        <w:fldChar w:fldCharType="end"/>
      </w:r>
    </w:p>
    <w:p w14:paraId="27B382AB" w14:textId="77777777" w:rsidR="00420BBA" w:rsidRPr="00420BBA" w:rsidRDefault="00420BBA" w:rsidP="00420BBA">
      <w:pPr>
        <w:pStyle w:val="BodyText"/>
        <w:rPr>
          <w:b/>
        </w:rPr>
      </w:pPr>
    </w:p>
    <w:p w14:paraId="1E2B21C3" w14:textId="1CAAC7F2" w:rsidR="00F93955" w:rsidRDefault="00F93955" w:rsidP="00F93955">
      <w:pPr>
        <w:pStyle w:val="3GPPH1"/>
        <w:numPr>
          <w:ilvl w:val="0"/>
          <w:numId w:val="11"/>
        </w:numPr>
      </w:pPr>
      <w:bookmarkStart w:id="53" w:name="_In-sequence_SDU_delivery"/>
      <w:bookmarkEnd w:id="53"/>
      <w:r>
        <w:t>References</w:t>
      </w:r>
    </w:p>
    <w:p w14:paraId="5EC54C5B" w14:textId="5A3DA110" w:rsidR="00F93955" w:rsidRPr="0012246F" w:rsidRDefault="005C0737" w:rsidP="00420BBA">
      <w:pPr>
        <w:pStyle w:val="3GPPText"/>
        <w:numPr>
          <w:ilvl w:val="0"/>
          <w:numId w:val="49"/>
        </w:numPr>
        <w:ind w:left="426"/>
        <w:rPr>
          <w:rFonts w:ascii="Times New Roman" w:hAnsi="Times New Roman" w:cs="Times New Roman"/>
          <w:lang w:val="en-GB"/>
        </w:rPr>
      </w:pPr>
      <w:hyperlink r:id="rId25" w:history="1">
        <w:r w:rsidR="00EB0F84" w:rsidRPr="0012246F">
          <w:rPr>
            <w:rStyle w:val="Hyperlink"/>
            <w:rFonts w:ascii="Times New Roman" w:hAnsi="Times New Roman" w:cs="Times New Roman"/>
            <w:lang w:val="en-GB"/>
          </w:rPr>
          <w:t>TR 38.855</w:t>
        </w:r>
      </w:hyperlink>
      <w:r w:rsidR="00EB0F84" w:rsidRPr="0012246F">
        <w:rPr>
          <w:rFonts w:ascii="Times New Roman" w:hAnsi="Times New Roman" w:cs="Times New Roman"/>
          <w:lang w:val="en-GB"/>
        </w:rPr>
        <w:t>, “</w:t>
      </w:r>
      <w:r w:rsidR="00595FFA" w:rsidRPr="00595FFA">
        <w:rPr>
          <w:rFonts w:ascii="Times New Roman" w:hAnsi="Times New Roman" w:cs="Times New Roman"/>
        </w:rPr>
        <w:t>Study on NR positioning support</w:t>
      </w:r>
      <w:r w:rsidR="00595FFA" w:rsidRPr="0012246F">
        <w:rPr>
          <w:rFonts w:ascii="Times New Roman" w:hAnsi="Times New Roman" w:cs="Times New Roman"/>
        </w:rPr>
        <w:t xml:space="preserve"> </w:t>
      </w:r>
      <w:r w:rsidR="00595FFA" w:rsidRPr="00595FFA">
        <w:rPr>
          <w:rFonts w:ascii="Times New Roman" w:hAnsi="Times New Roman" w:cs="Times New Roman"/>
        </w:rPr>
        <w:t>(Release 16)</w:t>
      </w:r>
      <w:r w:rsidR="00EB0F84" w:rsidRPr="0012246F">
        <w:rPr>
          <w:rFonts w:ascii="Times New Roman" w:hAnsi="Times New Roman" w:cs="Times New Roman"/>
          <w:bCs/>
          <w:lang w:val="en-GB"/>
        </w:rPr>
        <w:t>”</w:t>
      </w:r>
      <w:r w:rsidR="00595FFA" w:rsidRPr="0012246F">
        <w:rPr>
          <w:rFonts w:ascii="Times New Roman" w:hAnsi="Times New Roman" w:cs="Times New Roman"/>
          <w:bCs/>
          <w:lang w:val="en-GB"/>
        </w:rPr>
        <w:t>.</w:t>
      </w:r>
    </w:p>
    <w:p w14:paraId="29CC136D" w14:textId="0BA4C4E4" w:rsidR="00EB0F84" w:rsidRPr="0012246F" w:rsidRDefault="005C0737" w:rsidP="00EB0F84">
      <w:pPr>
        <w:pStyle w:val="3GPPText"/>
        <w:numPr>
          <w:ilvl w:val="0"/>
          <w:numId w:val="49"/>
        </w:numPr>
        <w:ind w:left="426"/>
        <w:rPr>
          <w:rFonts w:ascii="Times New Roman" w:hAnsi="Times New Roman" w:cs="Times New Roman"/>
          <w:bCs/>
          <w:lang w:val="en-GB"/>
        </w:rPr>
      </w:pPr>
      <w:hyperlink r:id="rId26" w:history="1">
        <w:r w:rsidR="00193CDB" w:rsidRPr="0012246F">
          <w:rPr>
            <w:rStyle w:val="Hyperlink"/>
            <w:rFonts w:ascii="Times New Roman" w:hAnsi="Times New Roman" w:cs="Times New Roman"/>
            <w:bCs/>
            <w:noProof/>
          </w:rPr>
          <w:t>RP-193237</w:t>
        </w:r>
      </w:hyperlink>
      <w:r w:rsidR="00193CDB" w:rsidRPr="0012246F">
        <w:rPr>
          <w:rFonts w:ascii="Times New Roman" w:hAnsi="Times New Roman" w:cs="Times New Roman"/>
        </w:rPr>
        <w:t>, ”</w:t>
      </w:r>
      <w:r w:rsidR="00505046" w:rsidRPr="0012246F">
        <w:rPr>
          <w:rFonts w:ascii="Times New Roman" w:eastAsia="Batang" w:hAnsi="Times New Roman" w:cs="Times New Roman"/>
          <w:bCs/>
          <w:lang w:eastAsia="zh-CN"/>
        </w:rPr>
        <w:t xml:space="preserve"> New SID on NR Positioning Enhancements</w:t>
      </w:r>
      <w:r w:rsidR="00193CDB" w:rsidRPr="0012246F">
        <w:rPr>
          <w:rFonts w:ascii="Times New Roman" w:hAnsi="Times New Roman" w:cs="Times New Roman"/>
        </w:rPr>
        <w:t>”.</w:t>
      </w:r>
    </w:p>
    <w:p w14:paraId="4B221BE5" w14:textId="10172E30" w:rsidR="00245784" w:rsidRPr="0012246F" w:rsidRDefault="005C0737" w:rsidP="00EB0F84">
      <w:pPr>
        <w:pStyle w:val="3GPPText"/>
        <w:numPr>
          <w:ilvl w:val="0"/>
          <w:numId w:val="49"/>
        </w:numPr>
        <w:ind w:left="426"/>
        <w:rPr>
          <w:rFonts w:ascii="Times New Roman" w:hAnsi="Times New Roman" w:cs="Times New Roman"/>
          <w:bCs/>
          <w:lang w:val="en-GB"/>
        </w:rPr>
      </w:pPr>
      <w:hyperlink r:id="rId27" w:history="1">
        <w:r w:rsidR="00245784" w:rsidRPr="0012246F">
          <w:rPr>
            <w:rStyle w:val="Hyperlink"/>
            <w:rFonts w:ascii="Times New Roman" w:hAnsi="Times New Roman" w:cs="Times New Roman"/>
            <w:bCs/>
            <w:lang w:val="en-GB"/>
          </w:rPr>
          <w:t>TS 38.214</w:t>
        </w:r>
      </w:hyperlink>
      <w:r w:rsidR="00245784" w:rsidRPr="0012246F">
        <w:rPr>
          <w:rFonts w:ascii="Times New Roman" w:hAnsi="Times New Roman" w:cs="Times New Roman"/>
          <w:bCs/>
          <w:lang w:val="en-GB"/>
        </w:rPr>
        <w:t>, “Physical Layer Procedure for Data (Release 16)”.</w:t>
      </w:r>
    </w:p>
    <w:p w14:paraId="69E9C430" w14:textId="1F8E249B" w:rsidR="0012246F" w:rsidRPr="0012246F" w:rsidRDefault="0012246F" w:rsidP="00EB0F84">
      <w:pPr>
        <w:pStyle w:val="3GPPText"/>
        <w:numPr>
          <w:ilvl w:val="0"/>
          <w:numId w:val="49"/>
        </w:numPr>
        <w:ind w:left="426"/>
        <w:rPr>
          <w:rFonts w:ascii="Times New Roman" w:hAnsi="Times New Roman" w:cs="Times New Roman"/>
          <w:bCs/>
          <w:lang w:val="en-GB"/>
        </w:rPr>
      </w:pPr>
      <w:r w:rsidRPr="00DD1CCA">
        <w:rPr>
          <w:rFonts w:ascii="Times New Roman" w:hAnsi="Times New Roman" w:cs="Times New Roman"/>
        </w:rPr>
        <w:t>R1-20</w:t>
      </w:r>
      <w:r w:rsidR="008C715C" w:rsidRPr="00DD1CCA">
        <w:rPr>
          <w:rFonts w:ascii="Times New Roman" w:hAnsi="Times New Roman" w:cs="Times New Roman"/>
        </w:rPr>
        <w:t>04650</w:t>
      </w:r>
      <w:r w:rsidRPr="0012246F">
        <w:rPr>
          <w:rFonts w:ascii="Times New Roman" w:hAnsi="Times New Roman" w:cs="Times New Roman"/>
        </w:rPr>
        <w:t xml:space="preserve">, </w:t>
      </w:r>
      <w:r w:rsidR="00DD1CCA">
        <w:rPr>
          <w:rFonts w:ascii="Times New Roman" w:hAnsi="Times New Roman" w:cs="Times New Roman"/>
        </w:rPr>
        <w:t>“</w:t>
      </w:r>
      <w:r w:rsidRPr="0012246F">
        <w:rPr>
          <w:rFonts w:ascii="Times New Roman" w:hAnsi="Times New Roman" w:cs="Times New Roman"/>
        </w:rPr>
        <w:t>Additional Scenarios for Evaluation”, Ericsson.</w:t>
      </w:r>
    </w:p>
    <w:p w14:paraId="57486808" w14:textId="77777777" w:rsidR="00453F2F" w:rsidRPr="00453F2F" w:rsidRDefault="00453F2F" w:rsidP="00453F2F">
      <w:pPr>
        <w:pStyle w:val="3GPPText"/>
        <w:rPr>
          <w:lang w:val="en-GB"/>
        </w:rPr>
      </w:pPr>
    </w:p>
    <w:p w14:paraId="1F376740" w14:textId="77777777" w:rsidR="00705DE0" w:rsidRPr="00092242" w:rsidRDefault="00705DE0" w:rsidP="00875360">
      <w:pPr>
        <w:pStyle w:val="Reference"/>
        <w:numPr>
          <w:ilvl w:val="0"/>
          <w:numId w:val="0"/>
        </w:numPr>
        <w:ind w:left="567"/>
      </w:pPr>
      <w:bookmarkStart w:id="54" w:name="_Ref174151459"/>
      <w:bookmarkStart w:id="55" w:name="_Ref189809556"/>
    </w:p>
    <w:bookmarkEnd w:id="54"/>
    <w:bookmarkEnd w:id="55"/>
    <w:p w14:paraId="455155DF" w14:textId="77777777" w:rsidR="003A7EF3" w:rsidRPr="00092242" w:rsidRDefault="003A7EF3" w:rsidP="00CE0424">
      <w:pPr>
        <w:pStyle w:val="BodyText"/>
      </w:pPr>
    </w:p>
    <w:p w14:paraId="398C591F" w14:textId="0979FEEC" w:rsidR="00440597" w:rsidRPr="00092242" w:rsidRDefault="00A61E75" w:rsidP="00832A4F">
      <w:pPr>
        <w:pStyle w:val="Caption"/>
        <w:rPr>
          <w:rFonts w:ascii="Arial" w:hAnsi="Arial"/>
          <w:lang w:eastAsia="zh-CN"/>
        </w:rPr>
      </w:pPr>
      <w:r w:rsidRPr="00092242">
        <w:rPr>
          <w:rFonts w:ascii="Arial" w:hAnsi="Arial"/>
          <w:lang w:eastAsia="zh-CN"/>
        </w:rPr>
        <w:t xml:space="preserve"> </w:t>
      </w:r>
    </w:p>
    <w:p w14:paraId="22B6C51B" w14:textId="77777777" w:rsidR="004015C8" w:rsidRPr="00092242" w:rsidRDefault="004015C8" w:rsidP="00CE0424">
      <w:pPr>
        <w:pStyle w:val="BodyText"/>
      </w:pPr>
    </w:p>
    <w:sectPr w:rsidR="004015C8" w:rsidRPr="00092242" w:rsidSect="00C473A5">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C7FC14" w14:textId="77777777" w:rsidR="00B1780A" w:rsidRDefault="00B1780A">
      <w:r>
        <w:separator/>
      </w:r>
    </w:p>
  </w:endnote>
  <w:endnote w:type="continuationSeparator" w:id="0">
    <w:p w14:paraId="5E07A14A" w14:textId="77777777" w:rsidR="00B1780A" w:rsidRDefault="00B1780A">
      <w:r>
        <w:continuationSeparator/>
      </w:r>
    </w:p>
  </w:endnote>
  <w:endnote w:type="continuationNotice" w:id="1">
    <w:p w14:paraId="189F5DFD" w14:textId="77777777" w:rsidR="00B1780A" w:rsidRDefault="00B17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2F43D" w14:textId="77777777" w:rsidR="004218FD" w:rsidRDefault="004218F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2C0E07" w14:textId="77777777" w:rsidR="00B1780A" w:rsidRDefault="00B1780A">
      <w:r>
        <w:separator/>
      </w:r>
    </w:p>
  </w:footnote>
  <w:footnote w:type="continuationSeparator" w:id="0">
    <w:p w14:paraId="10DFA7E7" w14:textId="77777777" w:rsidR="00B1780A" w:rsidRDefault="00B1780A">
      <w:r>
        <w:continuationSeparator/>
      </w:r>
    </w:p>
  </w:footnote>
  <w:footnote w:type="continuationNotice" w:id="1">
    <w:p w14:paraId="79B00F6B" w14:textId="77777777" w:rsidR="00B1780A" w:rsidRDefault="00B17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CE321" w14:textId="77777777" w:rsidR="004218FD" w:rsidRDefault="004218F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3D5386"/>
    <w:multiLevelType w:val="hybridMultilevel"/>
    <w:tmpl w:val="037AE1B8"/>
    <w:lvl w:ilvl="0" w:tplc="D77E8F8E">
      <w:start w:val="1"/>
      <w:numFmt w:val="bullet"/>
      <w:lvlText w:val=""/>
      <w:lvlJc w:val="left"/>
      <w:pPr>
        <w:tabs>
          <w:tab w:val="num" w:pos="720"/>
        </w:tabs>
        <w:ind w:left="720" w:hanging="360"/>
      </w:pPr>
      <w:rPr>
        <w:rFonts w:ascii="Symbol" w:hAnsi="Symbol" w:hint="default"/>
      </w:rPr>
    </w:lvl>
    <w:lvl w:ilvl="1" w:tplc="AE5CA814">
      <w:start w:val="110"/>
      <w:numFmt w:val="bullet"/>
      <w:lvlText w:val="o"/>
      <w:lvlJc w:val="left"/>
      <w:pPr>
        <w:tabs>
          <w:tab w:val="num" w:pos="1440"/>
        </w:tabs>
        <w:ind w:left="1440" w:hanging="360"/>
      </w:pPr>
      <w:rPr>
        <w:rFonts w:ascii="Courier New" w:hAnsi="Courier New" w:hint="default"/>
      </w:rPr>
    </w:lvl>
    <w:lvl w:ilvl="2" w:tplc="9F78424E">
      <w:start w:val="110"/>
      <w:numFmt w:val="bullet"/>
      <w:lvlText w:val=""/>
      <w:lvlJc w:val="left"/>
      <w:pPr>
        <w:tabs>
          <w:tab w:val="num" w:pos="2160"/>
        </w:tabs>
        <w:ind w:left="2160" w:hanging="360"/>
      </w:pPr>
      <w:rPr>
        <w:rFonts w:ascii="Wingdings" w:hAnsi="Wingdings" w:hint="default"/>
      </w:rPr>
    </w:lvl>
    <w:lvl w:ilvl="3" w:tplc="0A28EAB8" w:tentative="1">
      <w:start w:val="1"/>
      <w:numFmt w:val="bullet"/>
      <w:lvlText w:val=""/>
      <w:lvlJc w:val="left"/>
      <w:pPr>
        <w:tabs>
          <w:tab w:val="num" w:pos="2880"/>
        </w:tabs>
        <w:ind w:left="2880" w:hanging="360"/>
      </w:pPr>
      <w:rPr>
        <w:rFonts w:ascii="Symbol" w:hAnsi="Symbol" w:hint="default"/>
      </w:rPr>
    </w:lvl>
    <w:lvl w:ilvl="4" w:tplc="1F068A6E" w:tentative="1">
      <w:start w:val="1"/>
      <w:numFmt w:val="bullet"/>
      <w:lvlText w:val=""/>
      <w:lvlJc w:val="left"/>
      <w:pPr>
        <w:tabs>
          <w:tab w:val="num" w:pos="3600"/>
        </w:tabs>
        <w:ind w:left="3600" w:hanging="360"/>
      </w:pPr>
      <w:rPr>
        <w:rFonts w:ascii="Symbol" w:hAnsi="Symbol" w:hint="default"/>
      </w:rPr>
    </w:lvl>
    <w:lvl w:ilvl="5" w:tplc="1F50892E" w:tentative="1">
      <w:start w:val="1"/>
      <w:numFmt w:val="bullet"/>
      <w:lvlText w:val=""/>
      <w:lvlJc w:val="left"/>
      <w:pPr>
        <w:tabs>
          <w:tab w:val="num" w:pos="4320"/>
        </w:tabs>
        <w:ind w:left="4320" w:hanging="360"/>
      </w:pPr>
      <w:rPr>
        <w:rFonts w:ascii="Symbol" w:hAnsi="Symbol" w:hint="default"/>
      </w:rPr>
    </w:lvl>
    <w:lvl w:ilvl="6" w:tplc="2E4EC4AC" w:tentative="1">
      <w:start w:val="1"/>
      <w:numFmt w:val="bullet"/>
      <w:lvlText w:val=""/>
      <w:lvlJc w:val="left"/>
      <w:pPr>
        <w:tabs>
          <w:tab w:val="num" w:pos="5040"/>
        </w:tabs>
        <w:ind w:left="5040" w:hanging="360"/>
      </w:pPr>
      <w:rPr>
        <w:rFonts w:ascii="Symbol" w:hAnsi="Symbol" w:hint="default"/>
      </w:rPr>
    </w:lvl>
    <w:lvl w:ilvl="7" w:tplc="7DE63CD8" w:tentative="1">
      <w:start w:val="1"/>
      <w:numFmt w:val="bullet"/>
      <w:lvlText w:val=""/>
      <w:lvlJc w:val="left"/>
      <w:pPr>
        <w:tabs>
          <w:tab w:val="num" w:pos="5760"/>
        </w:tabs>
        <w:ind w:left="5760" w:hanging="360"/>
      </w:pPr>
      <w:rPr>
        <w:rFonts w:ascii="Symbol" w:hAnsi="Symbol" w:hint="default"/>
      </w:rPr>
    </w:lvl>
    <w:lvl w:ilvl="8" w:tplc="817C17F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1D6589"/>
    <w:multiLevelType w:val="multilevel"/>
    <w:tmpl w:val="E6A84A88"/>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851"/>
        </w:tabs>
        <w:ind w:left="851"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227625"/>
    <w:multiLevelType w:val="hybridMultilevel"/>
    <w:tmpl w:val="60E4853C"/>
    <w:lvl w:ilvl="0" w:tplc="FCECAB2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B2963CC"/>
    <w:multiLevelType w:val="hybridMultilevel"/>
    <w:tmpl w:val="C31697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C54FAF"/>
    <w:multiLevelType w:val="hybridMultilevel"/>
    <w:tmpl w:val="E66685BE"/>
    <w:lvl w:ilvl="0" w:tplc="C93C8D0E">
      <w:numFmt w:val="bullet"/>
      <w:lvlText w:val="•"/>
      <w:lvlJc w:val="left"/>
      <w:pPr>
        <w:ind w:left="930" w:hanging="57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76483"/>
    <w:multiLevelType w:val="hybridMultilevel"/>
    <w:tmpl w:val="DEEED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F147F"/>
    <w:multiLevelType w:val="multilevel"/>
    <w:tmpl w:val="E6A84A88"/>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851"/>
        </w:tabs>
        <w:ind w:left="851"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1DBE3162"/>
    <w:multiLevelType w:val="hybridMultilevel"/>
    <w:tmpl w:val="7B529E5E"/>
    <w:lvl w:ilvl="0" w:tplc="EF485A7C">
      <w:start w:val="1"/>
      <w:numFmt w:val="bullet"/>
      <w:lvlText w:val="—"/>
      <w:lvlJc w:val="left"/>
      <w:pPr>
        <w:tabs>
          <w:tab w:val="num" w:pos="720"/>
        </w:tabs>
        <w:ind w:left="720" w:hanging="360"/>
      </w:pPr>
      <w:rPr>
        <w:rFonts w:ascii="Ericsson Hilda Light" w:hAnsi="Ericsson Hilda Light" w:hint="default"/>
      </w:rPr>
    </w:lvl>
    <w:lvl w:ilvl="1" w:tplc="A13C0154">
      <w:start w:val="146"/>
      <w:numFmt w:val="bullet"/>
      <w:lvlText w:val="—"/>
      <w:lvlJc w:val="left"/>
      <w:pPr>
        <w:tabs>
          <w:tab w:val="num" w:pos="1440"/>
        </w:tabs>
        <w:ind w:left="1440" w:hanging="360"/>
      </w:pPr>
      <w:rPr>
        <w:rFonts w:ascii="Ericsson Hilda Light" w:hAnsi="Ericsson Hilda Light" w:hint="default"/>
      </w:rPr>
    </w:lvl>
    <w:lvl w:ilvl="2" w:tplc="4AB2E14A" w:tentative="1">
      <w:start w:val="1"/>
      <w:numFmt w:val="bullet"/>
      <w:lvlText w:val="—"/>
      <w:lvlJc w:val="left"/>
      <w:pPr>
        <w:tabs>
          <w:tab w:val="num" w:pos="2160"/>
        </w:tabs>
        <w:ind w:left="2160" w:hanging="360"/>
      </w:pPr>
      <w:rPr>
        <w:rFonts w:ascii="Ericsson Hilda Light" w:hAnsi="Ericsson Hilda Light" w:hint="default"/>
      </w:rPr>
    </w:lvl>
    <w:lvl w:ilvl="3" w:tplc="98709452" w:tentative="1">
      <w:start w:val="1"/>
      <w:numFmt w:val="bullet"/>
      <w:lvlText w:val="—"/>
      <w:lvlJc w:val="left"/>
      <w:pPr>
        <w:tabs>
          <w:tab w:val="num" w:pos="2880"/>
        </w:tabs>
        <w:ind w:left="2880" w:hanging="360"/>
      </w:pPr>
      <w:rPr>
        <w:rFonts w:ascii="Ericsson Hilda Light" w:hAnsi="Ericsson Hilda Light" w:hint="default"/>
      </w:rPr>
    </w:lvl>
    <w:lvl w:ilvl="4" w:tplc="B8BC7D04" w:tentative="1">
      <w:start w:val="1"/>
      <w:numFmt w:val="bullet"/>
      <w:lvlText w:val="—"/>
      <w:lvlJc w:val="left"/>
      <w:pPr>
        <w:tabs>
          <w:tab w:val="num" w:pos="3600"/>
        </w:tabs>
        <w:ind w:left="3600" w:hanging="360"/>
      </w:pPr>
      <w:rPr>
        <w:rFonts w:ascii="Ericsson Hilda Light" w:hAnsi="Ericsson Hilda Light" w:hint="default"/>
      </w:rPr>
    </w:lvl>
    <w:lvl w:ilvl="5" w:tplc="98B27210" w:tentative="1">
      <w:start w:val="1"/>
      <w:numFmt w:val="bullet"/>
      <w:lvlText w:val="—"/>
      <w:lvlJc w:val="left"/>
      <w:pPr>
        <w:tabs>
          <w:tab w:val="num" w:pos="4320"/>
        </w:tabs>
        <w:ind w:left="4320" w:hanging="360"/>
      </w:pPr>
      <w:rPr>
        <w:rFonts w:ascii="Ericsson Hilda Light" w:hAnsi="Ericsson Hilda Light" w:hint="default"/>
      </w:rPr>
    </w:lvl>
    <w:lvl w:ilvl="6" w:tplc="73480AD6" w:tentative="1">
      <w:start w:val="1"/>
      <w:numFmt w:val="bullet"/>
      <w:lvlText w:val="—"/>
      <w:lvlJc w:val="left"/>
      <w:pPr>
        <w:tabs>
          <w:tab w:val="num" w:pos="5040"/>
        </w:tabs>
        <w:ind w:left="5040" w:hanging="360"/>
      </w:pPr>
      <w:rPr>
        <w:rFonts w:ascii="Ericsson Hilda Light" w:hAnsi="Ericsson Hilda Light" w:hint="default"/>
      </w:rPr>
    </w:lvl>
    <w:lvl w:ilvl="7" w:tplc="10E8FA4A" w:tentative="1">
      <w:start w:val="1"/>
      <w:numFmt w:val="bullet"/>
      <w:lvlText w:val="—"/>
      <w:lvlJc w:val="left"/>
      <w:pPr>
        <w:tabs>
          <w:tab w:val="num" w:pos="5760"/>
        </w:tabs>
        <w:ind w:left="5760" w:hanging="360"/>
      </w:pPr>
      <w:rPr>
        <w:rFonts w:ascii="Ericsson Hilda Light" w:hAnsi="Ericsson Hilda Light" w:hint="default"/>
      </w:rPr>
    </w:lvl>
    <w:lvl w:ilvl="8" w:tplc="B35084CA" w:tentative="1">
      <w:start w:val="1"/>
      <w:numFmt w:val="bullet"/>
      <w:lvlText w:val="—"/>
      <w:lvlJc w:val="left"/>
      <w:pPr>
        <w:tabs>
          <w:tab w:val="num" w:pos="6480"/>
        </w:tabs>
        <w:ind w:left="6480" w:hanging="360"/>
      </w:pPr>
      <w:rPr>
        <w:rFonts w:ascii="Ericsson Hilda Light" w:hAnsi="Ericsson Hilda Light" w:hint="default"/>
      </w:rPr>
    </w:lvl>
  </w:abstractNum>
  <w:abstractNum w:abstractNumId="12" w15:restartNumberingAfterBreak="0">
    <w:nsid w:val="1E886F57"/>
    <w:multiLevelType w:val="hybridMultilevel"/>
    <w:tmpl w:val="35F8FC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A75AC1"/>
    <w:multiLevelType w:val="hybridMultilevel"/>
    <w:tmpl w:val="F37C8296"/>
    <w:lvl w:ilvl="0" w:tplc="0409000B">
      <w:start w:val="1"/>
      <w:numFmt w:val="decimal"/>
      <w:lvlText w:val="[%1]"/>
      <w:lvlJc w:val="left"/>
      <w:pPr>
        <w:ind w:left="720" w:hanging="360"/>
      </w:pPr>
      <w:rPr>
        <w:rFonts w:ascii="Times New Roman" w:hAnsi="Times New Roman" w:hint="default"/>
        <w:b w:val="0"/>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6AE0B6E"/>
    <w:multiLevelType w:val="hybridMultilevel"/>
    <w:tmpl w:val="6C3CA01E"/>
    <w:lvl w:ilvl="0" w:tplc="C93C8D0E">
      <w:numFmt w:val="bullet"/>
      <w:lvlText w:val="•"/>
      <w:lvlJc w:val="left"/>
      <w:pPr>
        <w:ind w:left="930" w:hanging="57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89648E8"/>
    <w:multiLevelType w:val="hybridMultilevel"/>
    <w:tmpl w:val="84367A40"/>
    <w:lvl w:ilvl="0" w:tplc="2B605DCA">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18" w15:restartNumberingAfterBreak="0">
    <w:nsid w:val="2A4A0BA6"/>
    <w:multiLevelType w:val="hybridMultilevel"/>
    <w:tmpl w:val="475E5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22"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730"/>
        </w:tabs>
        <w:ind w:left="1730"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E9D4268"/>
    <w:multiLevelType w:val="hybridMultilevel"/>
    <w:tmpl w:val="A946768C"/>
    <w:lvl w:ilvl="0" w:tplc="A2483CB0">
      <w:start w:val="1"/>
      <w:numFmt w:val="none"/>
      <w:lvlText w:val="[1]"/>
      <w:lvlJc w:val="left"/>
      <w:pPr>
        <w:ind w:left="720" w:hanging="360"/>
      </w:pPr>
      <w:rPr>
        <w:rFonts w:ascii="Arial" w:hAnsi="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0B10603"/>
    <w:multiLevelType w:val="hybridMultilevel"/>
    <w:tmpl w:val="BF0A9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5FD3766"/>
    <w:multiLevelType w:val="hybridMultilevel"/>
    <w:tmpl w:val="77B497E8"/>
    <w:lvl w:ilvl="0" w:tplc="196A7E5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D1D2631"/>
    <w:multiLevelType w:val="hybridMultilevel"/>
    <w:tmpl w:val="CE6A4F36"/>
    <w:lvl w:ilvl="0" w:tplc="31F28FC4">
      <w:start w:val="1"/>
      <w:numFmt w:val="bullet"/>
      <w:lvlText w:val=""/>
      <w:lvlJc w:val="left"/>
      <w:pPr>
        <w:tabs>
          <w:tab w:val="num" w:pos="720"/>
        </w:tabs>
        <w:ind w:left="720" w:hanging="360"/>
      </w:pPr>
      <w:rPr>
        <w:rFonts w:ascii="Symbol" w:hAnsi="Symbol" w:hint="default"/>
      </w:rPr>
    </w:lvl>
    <w:lvl w:ilvl="1" w:tplc="D3760516" w:tentative="1">
      <w:start w:val="1"/>
      <w:numFmt w:val="bullet"/>
      <w:lvlText w:val=""/>
      <w:lvlJc w:val="left"/>
      <w:pPr>
        <w:tabs>
          <w:tab w:val="num" w:pos="1440"/>
        </w:tabs>
        <w:ind w:left="1440" w:hanging="360"/>
      </w:pPr>
      <w:rPr>
        <w:rFonts w:ascii="Symbol" w:hAnsi="Symbol" w:hint="default"/>
      </w:rPr>
    </w:lvl>
    <w:lvl w:ilvl="2" w:tplc="57F276B2" w:tentative="1">
      <w:start w:val="1"/>
      <w:numFmt w:val="bullet"/>
      <w:lvlText w:val=""/>
      <w:lvlJc w:val="left"/>
      <w:pPr>
        <w:tabs>
          <w:tab w:val="num" w:pos="2160"/>
        </w:tabs>
        <w:ind w:left="2160" w:hanging="360"/>
      </w:pPr>
      <w:rPr>
        <w:rFonts w:ascii="Symbol" w:hAnsi="Symbol" w:hint="default"/>
      </w:rPr>
    </w:lvl>
    <w:lvl w:ilvl="3" w:tplc="ECAC1638" w:tentative="1">
      <w:start w:val="1"/>
      <w:numFmt w:val="bullet"/>
      <w:lvlText w:val=""/>
      <w:lvlJc w:val="left"/>
      <w:pPr>
        <w:tabs>
          <w:tab w:val="num" w:pos="2880"/>
        </w:tabs>
        <w:ind w:left="2880" w:hanging="360"/>
      </w:pPr>
      <w:rPr>
        <w:rFonts w:ascii="Symbol" w:hAnsi="Symbol" w:hint="default"/>
      </w:rPr>
    </w:lvl>
    <w:lvl w:ilvl="4" w:tplc="D4E04DE0" w:tentative="1">
      <w:start w:val="1"/>
      <w:numFmt w:val="bullet"/>
      <w:lvlText w:val=""/>
      <w:lvlJc w:val="left"/>
      <w:pPr>
        <w:tabs>
          <w:tab w:val="num" w:pos="3600"/>
        </w:tabs>
        <w:ind w:left="3600" w:hanging="360"/>
      </w:pPr>
      <w:rPr>
        <w:rFonts w:ascii="Symbol" w:hAnsi="Symbol" w:hint="default"/>
      </w:rPr>
    </w:lvl>
    <w:lvl w:ilvl="5" w:tplc="154C73A0" w:tentative="1">
      <w:start w:val="1"/>
      <w:numFmt w:val="bullet"/>
      <w:lvlText w:val=""/>
      <w:lvlJc w:val="left"/>
      <w:pPr>
        <w:tabs>
          <w:tab w:val="num" w:pos="4320"/>
        </w:tabs>
        <w:ind w:left="4320" w:hanging="360"/>
      </w:pPr>
      <w:rPr>
        <w:rFonts w:ascii="Symbol" w:hAnsi="Symbol" w:hint="default"/>
      </w:rPr>
    </w:lvl>
    <w:lvl w:ilvl="6" w:tplc="4036B1C8" w:tentative="1">
      <w:start w:val="1"/>
      <w:numFmt w:val="bullet"/>
      <w:lvlText w:val=""/>
      <w:lvlJc w:val="left"/>
      <w:pPr>
        <w:tabs>
          <w:tab w:val="num" w:pos="5040"/>
        </w:tabs>
        <w:ind w:left="5040" w:hanging="360"/>
      </w:pPr>
      <w:rPr>
        <w:rFonts w:ascii="Symbol" w:hAnsi="Symbol" w:hint="default"/>
      </w:rPr>
    </w:lvl>
    <w:lvl w:ilvl="7" w:tplc="CC8E1E16" w:tentative="1">
      <w:start w:val="1"/>
      <w:numFmt w:val="bullet"/>
      <w:lvlText w:val=""/>
      <w:lvlJc w:val="left"/>
      <w:pPr>
        <w:tabs>
          <w:tab w:val="num" w:pos="5760"/>
        </w:tabs>
        <w:ind w:left="5760" w:hanging="360"/>
      </w:pPr>
      <w:rPr>
        <w:rFonts w:ascii="Symbol" w:hAnsi="Symbol" w:hint="default"/>
      </w:rPr>
    </w:lvl>
    <w:lvl w:ilvl="8" w:tplc="9942F72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4D631D33"/>
    <w:multiLevelType w:val="hybridMultilevel"/>
    <w:tmpl w:val="ACEE928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4EAE1E65"/>
    <w:multiLevelType w:val="hybridMultilevel"/>
    <w:tmpl w:val="9530B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FF3C3B"/>
    <w:multiLevelType w:val="hybridMultilevel"/>
    <w:tmpl w:val="263C53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F0D35B8"/>
    <w:multiLevelType w:val="hybridMultilevel"/>
    <w:tmpl w:val="21482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2F07CE"/>
    <w:multiLevelType w:val="hybridMultilevel"/>
    <w:tmpl w:val="4A2A7BC6"/>
    <w:lvl w:ilvl="0" w:tplc="F39EA9D2">
      <w:start w:val="1"/>
      <w:numFmt w:val="bullet"/>
      <w:lvlText w:val="—"/>
      <w:lvlJc w:val="left"/>
      <w:pPr>
        <w:tabs>
          <w:tab w:val="num" w:pos="720"/>
        </w:tabs>
        <w:ind w:left="720" w:hanging="360"/>
      </w:pPr>
      <w:rPr>
        <w:rFonts w:ascii="Ericsson Hilda Light" w:hAnsi="Ericsson Hilda Light" w:hint="default"/>
      </w:rPr>
    </w:lvl>
    <w:lvl w:ilvl="1" w:tplc="63147AFC">
      <w:start w:val="146"/>
      <w:numFmt w:val="bullet"/>
      <w:lvlText w:val="—"/>
      <w:lvlJc w:val="left"/>
      <w:pPr>
        <w:tabs>
          <w:tab w:val="num" w:pos="1440"/>
        </w:tabs>
        <w:ind w:left="1440" w:hanging="360"/>
      </w:pPr>
      <w:rPr>
        <w:rFonts w:ascii="Ericsson Hilda Light" w:hAnsi="Ericsson Hilda Light" w:hint="default"/>
      </w:rPr>
    </w:lvl>
    <w:lvl w:ilvl="2" w:tplc="93EA07F8">
      <w:start w:val="146"/>
      <w:numFmt w:val="bullet"/>
      <w:lvlText w:val="—"/>
      <w:lvlJc w:val="left"/>
      <w:pPr>
        <w:tabs>
          <w:tab w:val="num" w:pos="2160"/>
        </w:tabs>
        <w:ind w:left="2160" w:hanging="360"/>
      </w:pPr>
      <w:rPr>
        <w:rFonts w:ascii="Ericsson Hilda Light" w:hAnsi="Ericsson Hilda Light" w:hint="default"/>
      </w:rPr>
    </w:lvl>
    <w:lvl w:ilvl="3" w:tplc="F586C716" w:tentative="1">
      <w:start w:val="1"/>
      <w:numFmt w:val="bullet"/>
      <w:lvlText w:val="—"/>
      <w:lvlJc w:val="left"/>
      <w:pPr>
        <w:tabs>
          <w:tab w:val="num" w:pos="2880"/>
        </w:tabs>
        <w:ind w:left="2880" w:hanging="360"/>
      </w:pPr>
      <w:rPr>
        <w:rFonts w:ascii="Ericsson Hilda Light" w:hAnsi="Ericsson Hilda Light" w:hint="default"/>
      </w:rPr>
    </w:lvl>
    <w:lvl w:ilvl="4" w:tplc="0C403764" w:tentative="1">
      <w:start w:val="1"/>
      <w:numFmt w:val="bullet"/>
      <w:lvlText w:val="—"/>
      <w:lvlJc w:val="left"/>
      <w:pPr>
        <w:tabs>
          <w:tab w:val="num" w:pos="3600"/>
        </w:tabs>
        <w:ind w:left="3600" w:hanging="360"/>
      </w:pPr>
      <w:rPr>
        <w:rFonts w:ascii="Ericsson Hilda Light" w:hAnsi="Ericsson Hilda Light" w:hint="default"/>
      </w:rPr>
    </w:lvl>
    <w:lvl w:ilvl="5" w:tplc="6EB457CE" w:tentative="1">
      <w:start w:val="1"/>
      <w:numFmt w:val="bullet"/>
      <w:lvlText w:val="—"/>
      <w:lvlJc w:val="left"/>
      <w:pPr>
        <w:tabs>
          <w:tab w:val="num" w:pos="4320"/>
        </w:tabs>
        <w:ind w:left="4320" w:hanging="360"/>
      </w:pPr>
      <w:rPr>
        <w:rFonts w:ascii="Ericsson Hilda Light" w:hAnsi="Ericsson Hilda Light" w:hint="default"/>
      </w:rPr>
    </w:lvl>
    <w:lvl w:ilvl="6" w:tplc="FFBA1B1A" w:tentative="1">
      <w:start w:val="1"/>
      <w:numFmt w:val="bullet"/>
      <w:lvlText w:val="—"/>
      <w:lvlJc w:val="left"/>
      <w:pPr>
        <w:tabs>
          <w:tab w:val="num" w:pos="5040"/>
        </w:tabs>
        <w:ind w:left="5040" w:hanging="360"/>
      </w:pPr>
      <w:rPr>
        <w:rFonts w:ascii="Ericsson Hilda Light" w:hAnsi="Ericsson Hilda Light" w:hint="default"/>
      </w:rPr>
    </w:lvl>
    <w:lvl w:ilvl="7" w:tplc="2890A14C" w:tentative="1">
      <w:start w:val="1"/>
      <w:numFmt w:val="bullet"/>
      <w:lvlText w:val="—"/>
      <w:lvlJc w:val="left"/>
      <w:pPr>
        <w:tabs>
          <w:tab w:val="num" w:pos="5760"/>
        </w:tabs>
        <w:ind w:left="5760" w:hanging="360"/>
      </w:pPr>
      <w:rPr>
        <w:rFonts w:ascii="Ericsson Hilda Light" w:hAnsi="Ericsson Hilda Light" w:hint="default"/>
      </w:rPr>
    </w:lvl>
    <w:lvl w:ilvl="8" w:tplc="81260F3A" w:tentative="1">
      <w:start w:val="1"/>
      <w:numFmt w:val="bullet"/>
      <w:lvlText w:val="—"/>
      <w:lvlJc w:val="left"/>
      <w:pPr>
        <w:tabs>
          <w:tab w:val="num" w:pos="6480"/>
        </w:tabs>
        <w:ind w:left="6480" w:hanging="360"/>
      </w:pPr>
      <w:rPr>
        <w:rFonts w:ascii="Ericsson Hilda Light" w:hAnsi="Ericsson Hilda Light" w:hint="default"/>
      </w:rPr>
    </w:lvl>
  </w:abstractNum>
  <w:abstractNum w:abstractNumId="40" w15:restartNumberingAfterBreak="0">
    <w:nsid w:val="64DA49F3"/>
    <w:multiLevelType w:val="hybridMultilevel"/>
    <w:tmpl w:val="78E423F8"/>
    <w:lvl w:ilvl="0" w:tplc="F5DCA012">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41" w15:restartNumberingAfterBreak="0">
    <w:nsid w:val="6B7C445E"/>
    <w:multiLevelType w:val="hybridMultilevel"/>
    <w:tmpl w:val="4B50B2F0"/>
    <w:lvl w:ilvl="0" w:tplc="1054B57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6266CF6"/>
    <w:multiLevelType w:val="hybridMultilevel"/>
    <w:tmpl w:val="EA78A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71012"/>
    <w:multiLevelType w:val="hybridMultilevel"/>
    <w:tmpl w:val="5BBCD906"/>
    <w:lvl w:ilvl="0" w:tplc="7C125598">
      <w:start w:val="1"/>
      <w:numFmt w:val="bullet"/>
      <w:lvlText w:val="—"/>
      <w:lvlJc w:val="left"/>
      <w:pPr>
        <w:tabs>
          <w:tab w:val="num" w:pos="720"/>
        </w:tabs>
        <w:ind w:left="720" w:hanging="360"/>
      </w:pPr>
      <w:rPr>
        <w:rFonts w:ascii="Ericsson Hilda Light" w:hAnsi="Ericsson Hilda Light" w:hint="default"/>
      </w:rPr>
    </w:lvl>
    <w:lvl w:ilvl="1" w:tplc="0E4AAA78">
      <w:start w:val="146"/>
      <w:numFmt w:val="bullet"/>
      <w:lvlText w:val="—"/>
      <w:lvlJc w:val="left"/>
      <w:pPr>
        <w:tabs>
          <w:tab w:val="num" w:pos="1440"/>
        </w:tabs>
        <w:ind w:left="1440" w:hanging="360"/>
      </w:pPr>
      <w:rPr>
        <w:rFonts w:ascii="Ericsson Hilda Light" w:hAnsi="Ericsson Hilda Light" w:hint="default"/>
      </w:rPr>
    </w:lvl>
    <w:lvl w:ilvl="2" w:tplc="41D4D180">
      <w:start w:val="146"/>
      <w:numFmt w:val="bullet"/>
      <w:lvlText w:val="—"/>
      <w:lvlJc w:val="left"/>
      <w:pPr>
        <w:tabs>
          <w:tab w:val="num" w:pos="2160"/>
        </w:tabs>
        <w:ind w:left="2160" w:hanging="360"/>
      </w:pPr>
      <w:rPr>
        <w:rFonts w:ascii="Ericsson Hilda Light" w:hAnsi="Ericsson Hilda Light" w:hint="default"/>
      </w:rPr>
    </w:lvl>
    <w:lvl w:ilvl="3" w:tplc="9FAE52F4" w:tentative="1">
      <w:start w:val="1"/>
      <w:numFmt w:val="bullet"/>
      <w:lvlText w:val="—"/>
      <w:lvlJc w:val="left"/>
      <w:pPr>
        <w:tabs>
          <w:tab w:val="num" w:pos="2880"/>
        </w:tabs>
        <w:ind w:left="2880" w:hanging="360"/>
      </w:pPr>
      <w:rPr>
        <w:rFonts w:ascii="Ericsson Hilda Light" w:hAnsi="Ericsson Hilda Light" w:hint="default"/>
      </w:rPr>
    </w:lvl>
    <w:lvl w:ilvl="4" w:tplc="BB0C6194" w:tentative="1">
      <w:start w:val="1"/>
      <w:numFmt w:val="bullet"/>
      <w:lvlText w:val="—"/>
      <w:lvlJc w:val="left"/>
      <w:pPr>
        <w:tabs>
          <w:tab w:val="num" w:pos="3600"/>
        </w:tabs>
        <w:ind w:left="3600" w:hanging="360"/>
      </w:pPr>
      <w:rPr>
        <w:rFonts w:ascii="Ericsson Hilda Light" w:hAnsi="Ericsson Hilda Light" w:hint="default"/>
      </w:rPr>
    </w:lvl>
    <w:lvl w:ilvl="5" w:tplc="D6A405D4" w:tentative="1">
      <w:start w:val="1"/>
      <w:numFmt w:val="bullet"/>
      <w:lvlText w:val="—"/>
      <w:lvlJc w:val="left"/>
      <w:pPr>
        <w:tabs>
          <w:tab w:val="num" w:pos="4320"/>
        </w:tabs>
        <w:ind w:left="4320" w:hanging="360"/>
      </w:pPr>
      <w:rPr>
        <w:rFonts w:ascii="Ericsson Hilda Light" w:hAnsi="Ericsson Hilda Light" w:hint="default"/>
      </w:rPr>
    </w:lvl>
    <w:lvl w:ilvl="6" w:tplc="E8D49544" w:tentative="1">
      <w:start w:val="1"/>
      <w:numFmt w:val="bullet"/>
      <w:lvlText w:val="—"/>
      <w:lvlJc w:val="left"/>
      <w:pPr>
        <w:tabs>
          <w:tab w:val="num" w:pos="5040"/>
        </w:tabs>
        <w:ind w:left="5040" w:hanging="360"/>
      </w:pPr>
      <w:rPr>
        <w:rFonts w:ascii="Ericsson Hilda Light" w:hAnsi="Ericsson Hilda Light" w:hint="default"/>
      </w:rPr>
    </w:lvl>
    <w:lvl w:ilvl="7" w:tplc="D3249226" w:tentative="1">
      <w:start w:val="1"/>
      <w:numFmt w:val="bullet"/>
      <w:lvlText w:val="—"/>
      <w:lvlJc w:val="left"/>
      <w:pPr>
        <w:tabs>
          <w:tab w:val="num" w:pos="5760"/>
        </w:tabs>
        <w:ind w:left="5760" w:hanging="360"/>
      </w:pPr>
      <w:rPr>
        <w:rFonts w:ascii="Ericsson Hilda Light" w:hAnsi="Ericsson Hilda Light" w:hint="default"/>
      </w:rPr>
    </w:lvl>
    <w:lvl w:ilvl="8" w:tplc="6820065C" w:tentative="1">
      <w:start w:val="1"/>
      <w:numFmt w:val="bullet"/>
      <w:lvlText w:val="—"/>
      <w:lvlJc w:val="left"/>
      <w:pPr>
        <w:tabs>
          <w:tab w:val="num" w:pos="6480"/>
        </w:tabs>
        <w:ind w:left="6480" w:hanging="360"/>
      </w:pPr>
      <w:rPr>
        <w:rFonts w:ascii="Ericsson Hilda Light" w:hAnsi="Ericsson Hilda Light" w:hint="default"/>
      </w:rPr>
    </w:lvl>
  </w:abstractNum>
  <w:abstractNum w:abstractNumId="46" w15:restartNumberingAfterBreak="0">
    <w:nsid w:val="7F484721"/>
    <w:multiLevelType w:val="hybridMultilevel"/>
    <w:tmpl w:val="EDFC99DE"/>
    <w:lvl w:ilvl="0" w:tplc="4BE854DC">
      <w:start w:val="1"/>
      <w:numFmt w:val="bullet"/>
      <w:lvlText w:val="—"/>
      <w:lvlJc w:val="left"/>
      <w:pPr>
        <w:tabs>
          <w:tab w:val="num" w:pos="720"/>
        </w:tabs>
        <w:ind w:left="720" w:hanging="360"/>
      </w:pPr>
      <w:rPr>
        <w:rFonts w:ascii="Ericsson Hilda Light" w:hAnsi="Ericsson Hilda Light" w:hint="default"/>
      </w:rPr>
    </w:lvl>
    <w:lvl w:ilvl="1" w:tplc="181E75DE">
      <w:start w:val="146"/>
      <w:numFmt w:val="bullet"/>
      <w:lvlText w:val="—"/>
      <w:lvlJc w:val="left"/>
      <w:pPr>
        <w:tabs>
          <w:tab w:val="num" w:pos="1440"/>
        </w:tabs>
        <w:ind w:left="1440" w:hanging="360"/>
      </w:pPr>
      <w:rPr>
        <w:rFonts w:ascii="Ericsson Hilda Light" w:hAnsi="Ericsson Hilda Light" w:hint="default"/>
      </w:rPr>
    </w:lvl>
    <w:lvl w:ilvl="2" w:tplc="63D0B048" w:tentative="1">
      <w:start w:val="1"/>
      <w:numFmt w:val="bullet"/>
      <w:lvlText w:val="—"/>
      <w:lvlJc w:val="left"/>
      <w:pPr>
        <w:tabs>
          <w:tab w:val="num" w:pos="2160"/>
        </w:tabs>
        <w:ind w:left="2160" w:hanging="360"/>
      </w:pPr>
      <w:rPr>
        <w:rFonts w:ascii="Ericsson Hilda Light" w:hAnsi="Ericsson Hilda Light" w:hint="default"/>
      </w:rPr>
    </w:lvl>
    <w:lvl w:ilvl="3" w:tplc="5A723BC8" w:tentative="1">
      <w:start w:val="1"/>
      <w:numFmt w:val="bullet"/>
      <w:lvlText w:val="—"/>
      <w:lvlJc w:val="left"/>
      <w:pPr>
        <w:tabs>
          <w:tab w:val="num" w:pos="2880"/>
        </w:tabs>
        <w:ind w:left="2880" w:hanging="360"/>
      </w:pPr>
      <w:rPr>
        <w:rFonts w:ascii="Ericsson Hilda Light" w:hAnsi="Ericsson Hilda Light" w:hint="default"/>
      </w:rPr>
    </w:lvl>
    <w:lvl w:ilvl="4" w:tplc="AFB09492" w:tentative="1">
      <w:start w:val="1"/>
      <w:numFmt w:val="bullet"/>
      <w:lvlText w:val="—"/>
      <w:lvlJc w:val="left"/>
      <w:pPr>
        <w:tabs>
          <w:tab w:val="num" w:pos="3600"/>
        </w:tabs>
        <w:ind w:left="3600" w:hanging="360"/>
      </w:pPr>
      <w:rPr>
        <w:rFonts w:ascii="Ericsson Hilda Light" w:hAnsi="Ericsson Hilda Light" w:hint="default"/>
      </w:rPr>
    </w:lvl>
    <w:lvl w:ilvl="5" w:tplc="50DEB056" w:tentative="1">
      <w:start w:val="1"/>
      <w:numFmt w:val="bullet"/>
      <w:lvlText w:val="—"/>
      <w:lvlJc w:val="left"/>
      <w:pPr>
        <w:tabs>
          <w:tab w:val="num" w:pos="4320"/>
        </w:tabs>
        <w:ind w:left="4320" w:hanging="360"/>
      </w:pPr>
      <w:rPr>
        <w:rFonts w:ascii="Ericsson Hilda Light" w:hAnsi="Ericsson Hilda Light" w:hint="default"/>
      </w:rPr>
    </w:lvl>
    <w:lvl w:ilvl="6" w:tplc="5596DF04" w:tentative="1">
      <w:start w:val="1"/>
      <w:numFmt w:val="bullet"/>
      <w:lvlText w:val="—"/>
      <w:lvlJc w:val="left"/>
      <w:pPr>
        <w:tabs>
          <w:tab w:val="num" w:pos="5040"/>
        </w:tabs>
        <w:ind w:left="5040" w:hanging="360"/>
      </w:pPr>
      <w:rPr>
        <w:rFonts w:ascii="Ericsson Hilda Light" w:hAnsi="Ericsson Hilda Light" w:hint="default"/>
      </w:rPr>
    </w:lvl>
    <w:lvl w:ilvl="7" w:tplc="164A52B2" w:tentative="1">
      <w:start w:val="1"/>
      <w:numFmt w:val="bullet"/>
      <w:lvlText w:val="—"/>
      <w:lvlJc w:val="left"/>
      <w:pPr>
        <w:tabs>
          <w:tab w:val="num" w:pos="5760"/>
        </w:tabs>
        <w:ind w:left="5760" w:hanging="360"/>
      </w:pPr>
      <w:rPr>
        <w:rFonts w:ascii="Ericsson Hilda Light" w:hAnsi="Ericsson Hilda Light" w:hint="default"/>
      </w:rPr>
    </w:lvl>
    <w:lvl w:ilvl="8" w:tplc="EAEADB6E"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30"/>
  </w:num>
  <w:num w:numId="2">
    <w:abstractNumId w:val="0"/>
  </w:num>
  <w:num w:numId="3">
    <w:abstractNumId w:val="35"/>
  </w:num>
  <w:num w:numId="4">
    <w:abstractNumId w:val="37"/>
  </w:num>
  <w:num w:numId="5">
    <w:abstractNumId w:val="13"/>
  </w:num>
  <w:num w:numId="6">
    <w:abstractNumId w:val="16"/>
  </w:num>
  <w:num w:numId="7">
    <w:abstractNumId w:val="6"/>
  </w:num>
  <w:num w:numId="8">
    <w:abstractNumId w:val="43"/>
  </w:num>
  <w:num w:numId="9">
    <w:abstractNumId w:val="23"/>
  </w:num>
  <w:num w:numId="10">
    <w:abstractNumId w:val="42"/>
  </w:num>
  <w:num w:numId="11">
    <w:abstractNumId w:val="2"/>
  </w:num>
  <w:num w:numId="12">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7"/>
  </w:num>
  <w:num w:numId="16">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num>
  <w:num w:numId="19">
    <w:abstractNumId w:val="3"/>
  </w:num>
  <w:num w:numId="20">
    <w:abstractNumId w:val="21"/>
  </w:num>
  <w:num w:numId="21">
    <w:abstractNumId w:val="22"/>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num>
  <w:num w:numId="30">
    <w:abstractNumId w:val="25"/>
  </w:num>
  <w:num w:numId="31">
    <w:abstractNumId w:val="1"/>
  </w:num>
  <w:num w:numId="32">
    <w:abstractNumId w:val="5"/>
  </w:num>
  <w:num w:numId="33">
    <w:abstractNumId w:val="9"/>
  </w:num>
  <w:num w:numId="34">
    <w:abstractNumId w:val="11"/>
  </w:num>
  <w:num w:numId="35">
    <w:abstractNumId w:val="4"/>
  </w:num>
  <w:num w:numId="36">
    <w:abstractNumId w:val="38"/>
  </w:num>
  <w:num w:numId="37">
    <w:abstractNumId w:val="46"/>
  </w:num>
  <w:num w:numId="38">
    <w:abstractNumId w:val="45"/>
  </w:num>
  <w:num w:numId="39">
    <w:abstractNumId w:val="39"/>
  </w:num>
  <w:num w:numId="40">
    <w:abstractNumId w:val="12"/>
  </w:num>
  <w:num w:numId="41">
    <w:abstractNumId w:val="18"/>
  </w:num>
  <w:num w:numId="42">
    <w:abstractNumId w:val="27"/>
  </w:num>
  <w:num w:numId="43">
    <w:abstractNumId w:val="44"/>
  </w:num>
  <w:num w:numId="44">
    <w:abstractNumId w:val="8"/>
  </w:num>
  <w:num w:numId="45">
    <w:abstractNumId w:val="15"/>
  </w:num>
  <w:num w:numId="46">
    <w:abstractNumId w:val="20"/>
  </w:num>
  <w:num w:numId="47">
    <w:abstractNumId w:val="10"/>
  </w:num>
  <w:num w:numId="48">
    <w:abstractNumId w:val="26"/>
  </w:num>
  <w:num w:numId="49">
    <w:abstractNumId w:val="1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0"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17C0"/>
    <w:rsid w:val="0000290C"/>
    <w:rsid w:val="00002A37"/>
    <w:rsid w:val="00003030"/>
    <w:rsid w:val="000030D9"/>
    <w:rsid w:val="00004211"/>
    <w:rsid w:val="0000564C"/>
    <w:rsid w:val="00005C62"/>
    <w:rsid w:val="00005FB9"/>
    <w:rsid w:val="000061D5"/>
    <w:rsid w:val="00006334"/>
    <w:rsid w:val="00006446"/>
    <w:rsid w:val="00006896"/>
    <w:rsid w:val="000068D3"/>
    <w:rsid w:val="00007037"/>
    <w:rsid w:val="00007436"/>
    <w:rsid w:val="00007ABB"/>
    <w:rsid w:val="00007CDC"/>
    <w:rsid w:val="00011114"/>
    <w:rsid w:val="00011933"/>
    <w:rsid w:val="00011993"/>
    <w:rsid w:val="00011AD0"/>
    <w:rsid w:val="00011B28"/>
    <w:rsid w:val="00012387"/>
    <w:rsid w:val="000125D2"/>
    <w:rsid w:val="00013A3F"/>
    <w:rsid w:val="00013B0A"/>
    <w:rsid w:val="00014B26"/>
    <w:rsid w:val="00015C9E"/>
    <w:rsid w:val="00015D15"/>
    <w:rsid w:val="00015E2C"/>
    <w:rsid w:val="000169A7"/>
    <w:rsid w:val="00017410"/>
    <w:rsid w:val="00020645"/>
    <w:rsid w:val="00022037"/>
    <w:rsid w:val="000220A5"/>
    <w:rsid w:val="000224A5"/>
    <w:rsid w:val="00022C02"/>
    <w:rsid w:val="00023F19"/>
    <w:rsid w:val="00024279"/>
    <w:rsid w:val="0002451F"/>
    <w:rsid w:val="00024B20"/>
    <w:rsid w:val="00024BD8"/>
    <w:rsid w:val="00024FB6"/>
    <w:rsid w:val="0002564D"/>
    <w:rsid w:val="00025E71"/>
    <w:rsid w:val="00025ECA"/>
    <w:rsid w:val="00025FBF"/>
    <w:rsid w:val="0002617A"/>
    <w:rsid w:val="00026584"/>
    <w:rsid w:val="0002727F"/>
    <w:rsid w:val="000272C3"/>
    <w:rsid w:val="00027443"/>
    <w:rsid w:val="0002754B"/>
    <w:rsid w:val="00030B37"/>
    <w:rsid w:val="00030E1C"/>
    <w:rsid w:val="00030EDA"/>
    <w:rsid w:val="00031BFE"/>
    <w:rsid w:val="000325B8"/>
    <w:rsid w:val="00032899"/>
    <w:rsid w:val="00034C15"/>
    <w:rsid w:val="00034E34"/>
    <w:rsid w:val="00034F8C"/>
    <w:rsid w:val="000353B2"/>
    <w:rsid w:val="00035958"/>
    <w:rsid w:val="000359B1"/>
    <w:rsid w:val="0003663A"/>
    <w:rsid w:val="00036BA1"/>
    <w:rsid w:val="00037484"/>
    <w:rsid w:val="000379A5"/>
    <w:rsid w:val="000403DA"/>
    <w:rsid w:val="000404ED"/>
    <w:rsid w:val="000408D5"/>
    <w:rsid w:val="000422E2"/>
    <w:rsid w:val="00042464"/>
    <w:rsid w:val="00042A1C"/>
    <w:rsid w:val="00042F22"/>
    <w:rsid w:val="0004332F"/>
    <w:rsid w:val="000444EF"/>
    <w:rsid w:val="00044646"/>
    <w:rsid w:val="00044CAA"/>
    <w:rsid w:val="0004554B"/>
    <w:rsid w:val="000459E2"/>
    <w:rsid w:val="00045E2D"/>
    <w:rsid w:val="00051079"/>
    <w:rsid w:val="00051150"/>
    <w:rsid w:val="00051D3B"/>
    <w:rsid w:val="000522F0"/>
    <w:rsid w:val="00052423"/>
    <w:rsid w:val="000528BF"/>
    <w:rsid w:val="00052A07"/>
    <w:rsid w:val="00052E99"/>
    <w:rsid w:val="000534E3"/>
    <w:rsid w:val="00054EC4"/>
    <w:rsid w:val="00055B83"/>
    <w:rsid w:val="00055CE5"/>
    <w:rsid w:val="0005606A"/>
    <w:rsid w:val="000564FF"/>
    <w:rsid w:val="00056C38"/>
    <w:rsid w:val="00057117"/>
    <w:rsid w:val="00060180"/>
    <w:rsid w:val="00060BC2"/>
    <w:rsid w:val="00061073"/>
    <w:rsid w:val="000616E7"/>
    <w:rsid w:val="00061782"/>
    <w:rsid w:val="0006208F"/>
    <w:rsid w:val="000625AA"/>
    <w:rsid w:val="0006269B"/>
    <w:rsid w:val="00062816"/>
    <w:rsid w:val="0006289D"/>
    <w:rsid w:val="00062C23"/>
    <w:rsid w:val="0006347D"/>
    <w:rsid w:val="00063577"/>
    <w:rsid w:val="000645C4"/>
    <w:rsid w:val="0006487E"/>
    <w:rsid w:val="0006497D"/>
    <w:rsid w:val="00065294"/>
    <w:rsid w:val="000653CC"/>
    <w:rsid w:val="00065E1A"/>
    <w:rsid w:val="00066C73"/>
    <w:rsid w:val="00067F73"/>
    <w:rsid w:val="00070897"/>
    <w:rsid w:val="00070A89"/>
    <w:rsid w:val="00071683"/>
    <w:rsid w:val="0007208C"/>
    <w:rsid w:val="000728FE"/>
    <w:rsid w:val="00073327"/>
    <w:rsid w:val="00073487"/>
    <w:rsid w:val="0007351D"/>
    <w:rsid w:val="0007364A"/>
    <w:rsid w:val="000738B3"/>
    <w:rsid w:val="00073EFD"/>
    <w:rsid w:val="00074524"/>
    <w:rsid w:val="00075110"/>
    <w:rsid w:val="00076C55"/>
    <w:rsid w:val="000774E5"/>
    <w:rsid w:val="00077E5F"/>
    <w:rsid w:val="0008036A"/>
    <w:rsid w:val="00080820"/>
    <w:rsid w:val="00081AE6"/>
    <w:rsid w:val="00081CC4"/>
    <w:rsid w:val="00081E71"/>
    <w:rsid w:val="000823B0"/>
    <w:rsid w:val="00082648"/>
    <w:rsid w:val="00082976"/>
    <w:rsid w:val="000834D9"/>
    <w:rsid w:val="00083750"/>
    <w:rsid w:val="000843ED"/>
    <w:rsid w:val="000844C0"/>
    <w:rsid w:val="0008487D"/>
    <w:rsid w:val="0008525A"/>
    <w:rsid w:val="000855EB"/>
    <w:rsid w:val="0008561E"/>
    <w:rsid w:val="00085733"/>
    <w:rsid w:val="00085AC6"/>
    <w:rsid w:val="00085B52"/>
    <w:rsid w:val="00085C69"/>
    <w:rsid w:val="00085D11"/>
    <w:rsid w:val="00086008"/>
    <w:rsid w:val="000866F2"/>
    <w:rsid w:val="0008702A"/>
    <w:rsid w:val="00087422"/>
    <w:rsid w:val="0009009F"/>
    <w:rsid w:val="00090935"/>
    <w:rsid w:val="00090A99"/>
    <w:rsid w:val="00090F06"/>
    <w:rsid w:val="00091557"/>
    <w:rsid w:val="00091F32"/>
    <w:rsid w:val="00092242"/>
    <w:rsid w:val="000924C1"/>
    <w:rsid w:val="000924F0"/>
    <w:rsid w:val="00092539"/>
    <w:rsid w:val="00093474"/>
    <w:rsid w:val="00093DF4"/>
    <w:rsid w:val="000941FA"/>
    <w:rsid w:val="00094862"/>
    <w:rsid w:val="00094AE9"/>
    <w:rsid w:val="0009510F"/>
    <w:rsid w:val="0009563C"/>
    <w:rsid w:val="00095906"/>
    <w:rsid w:val="00095A0B"/>
    <w:rsid w:val="00095DAD"/>
    <w:rsid w:val="00095E92"/>
    <w:rsid w:val="00095F4F"/>
    <w:rsid w:val="000975F1"/>
    <w:rsid w:val="00097D1B"/>
    <w:rsid w:val="00097F86"/>
    <w:rsid w:val="000A0319"/>
    <w:rsid w:val="000A0623"/>
    <w:rsid w:val="000A0639"/>
    <w:rsid w:val="000A0758"/>
    <w:rsid w:val="000A1225"/>
    <w:rsid w:val="000A1B7B"/>
    <w:rsid w:val="000A2054"/>
    <w:rsid w:val="000A2194"/>
    <w:rsid w:val="000A22DF"/>
    <w:rsid w:val="000A3296"/>
    <w:rsid w:val="000A3E56"/>
    <w:rsid w:val="000A4ECD"/>
    <w:rsid w:val="000A56F2"/>
    <w:rsid w:val="000A757B"/>
    <w:rsid w:val="000A7B5F"/>
    <w:rsid w:val="000A7F60"/>
    <w:rsid w:val="000B1AAD"/>
    <w:rsid w:val="000B1CCF"/>
    <w:rsid w:val="000B2040"/>
    <w:rsid w:val="000B2719"/>
    <w:rsid w:val="000B2E84"/>
    <w:rsid w:val="000B3690"/>
    <w:rsid w:val="000B399A"/>
    <w:rsid w:val="000B3A8F"/>
    <w:rsid w:val="000B40AB"/>
    <w:rsid w:val="000B4102"/>
    <w:rsid w:val="000B44F0"/>
    <w:rsid w:val="000B48D4"/>
    <w:rsid w:val="000B4AB9"/>
    <w:rsid w:val="000B4B22"/>
    <w:rsid w:val="000B58C3"/>
    <w:rsid w:val="000B61E9"/>
    <w:rsid w:val="000B6951"/>
    <w:rsid w:val="000B74E7"/>
    <w:rsid w:val="000C0685"/>
    <w:rsid w:val="000C109F"/>
    <w:rsid w:val="000C1255"/>
    <w:rsid w:val="000C14D1"/>
    <w:rsid w:val="000C165A"/>
    <w:rsid w:val="000C1B5A"/>
    <w:rsid w:val="000C1D31"/>
    <w:rsid w:val="000C1DA4"/>
    <w:rsid w:val="000C2099"/>
    <w:rsid w:val="000C2E19"/>
    <w:rsid w:val="000C4051"/>
    <w:rsid w:val="000C5026"/>
    <w:rsid w:val="000C53B9"/>
    <w:rsid w:val="000C77D4"/>
    <w:rsid w:val="000D0137"/>
    <w:rsid w:val="000D05B0"/>
    <w:rsid w:val="000D0D07"/>
    <w:rsid w:val="000D1F22"/>
    <w:rsid w:val="000D222D"/>
    <w:rsid w:val="000D2555"/>
    <w:rsid w:val="000D276E"/>
    <w:rsid w:val="000D278A"/>
    <w:rsid w:val="000D292F"/>
    <w:rsid w:val="000D2FA4"/>
    <w:rsid w:val="000D3162"/>
    <w:rsid w:val="000D3301"/>
    <w:rsid w:val="000D3CD4"/>
    <w:rsid w:val="000D3E24"/>
    <w:rsid w:val="000D44FD"/>
    <w:rsid w:val="000D45B5"/>
    <w:rsid w:val="000D462B"/>
    <w:rsid w:val="000D4797"/>
    <w:rsid w:val="000D5047"/>
    <w:rsid w:val="000D504C"/>
    <w:rsid w:val="000D570B"/>
    <w:rsid w:val="000D637F"/>
    <w:rsid w:val="000D6B5A"/>
    <w:rsid w:val="000D6CE1"/>
    <w:rsid w:val="000D6D09"/>
    <w:rsid w:val="000D6D31"/>
    <w:rsid w:val="000D7518"/>
    <w:rsid w:val="000D7D92"/>
    <w:rsid w:val="000E0527"/>
    <w:rsid w:val="000E05C5"/>
    <w:rsid w:val="000E08E2"/>
    <w:rsid w:val="000E135B"/>
    <w:rsid w:val="000E1505"/>
    <w:rsid w:val="000E1979"/>
    <w:rsid w:val="000E1D06"/>
    <w:rsid w:val="000E1E92"/>
    <w:rsid w:val="000E20FE"/>
    <w:rsid w:val="000E2403"/>
    <w:rsid w:val="000E2BAA"/>
    <w:rsid w:val="000E2BCB"/>
    <w:rsid w:val="000E33A2"/>
    <w:rsid w:val="000E3436"/>
    <w:rsid w:val="000E352A"/>
    <w:rsid w:val="000E3BCD"/>
    <w:rsid w:val="000E3C96"/>
    <w:rsid w:val="000E4289"/>
    <w:rsid w:val="000E4589"/>
    <w:rsid w:val="000E4888"/>
    <w:rsid w:val="000E4E93"/>
    <w:rsid w:val="000E53D8"/>
    <w:rsid w:val="000E5D7F"/>
    <w:rsid w:val="000E690B"/>
    <w:rsid w:val="000E6CED"/>
    <w:rsid w:val="000E7EF5"/>
    <w:rsid w:val="000F01EB"/>
    <w:rsid w:val="000F0227"/>
    <w:rsid w:val="000F04C5"/>
    <w:rsid w:val="000F06D6"/>
    <w:rsid w:val="000F0CF5"/>
    <w:rsid w:val="000F0EB1"/>
    <w:rsid w:val="000F0F2E"/>
    <w:rsid w:val="000F1106"/>
    <w:rsid w:val="000F157D"/>
    <w:rsid w:val="000F2E0B"/>
    <w:rsid w:val="000F3120"/>
    <w:rsid w:val="000F3B70"/>
    <w:rsid w:val="000F3BE9"/>
    <w:rsid w:val="000F3F6C"/>
    <w:rsid w:val="000F4E3B"/>
    <w:rsid w:val="000F4E6E"/>
    <w:rsid w:val="000F5DD5"/>
    <w:rsid w:val="000F6DF3"/>
    <w:rsid w:val="000F7375"/>
    <w:rsid w:val="000F7A14"/>
    <w:rsid w:val="001005FF"/>
    <w:rsid w:val="0010087D"/>
    <w:rsid w:val="00100E65"/>
    <w:rsid w:val="00101DE3"/>
    <w:rsid w:val="00101FBE"/>
    <w:rsid w:val="00103976"/>
    <w:rsid w:val="00104238"/>
    <w:rsid w:val="001049E9"/>
    <w:rsid w:val="001055E2"/>
    <w:rsid w:val="001062FB"/>
    <w:rsid w:val="001063E6"/>
    <w:rsid w:val="00106E26"/>
    <w:rsid w:val="00107CBE"/>
    <w:rsid w:val="00110185"/>
    <w:rsid w:val="001108D9"/>
    <w:rsid w:val="00110CB2"/>
    <w:rsid w:val="00110D64"/>
    <w:rsid w:val="001110D1"/>
    <w:rsid w:val="00111290"/>
    <w:rsid w:val="00111307"/>
    <w:rsid w:val="00111A31"/>
    <w:rsid w:val="00111BA7"/>
    <w:rsid w:val="00111DCF"/>
    <w:rsid w:val="00111FB3"/>
    <w:rsid w:val="001128CD"/>
    <w:rsid w:val="00113A9A"/>
    <w:rsid w:val="00113CF4"/>
    <w:rsid w:val="001145D2"/>
    <w:rsid w:val="00114CD3"/>
    <w:rsid w:val="001153EA"/>
    <w:rsid w:val="00115643"/>
    <w:rsid w:val="00115B3A"/>
    <w:rsid w:val="00116765"/>
    <w:rsid w:val="001175E4"/>
    <w:rsid w:val="00117991"/>
    <w:rsid w:val="0012044A"/>
    <w:rsid w:val="001205CD"/>
    <w:rsid w:val="0012132F"/>
    <w:rsid w:val="001219F5"/>
    <w:rsid w:val="00121A20"/>
    <w:rsid w:val="001221DF"/>
    <w:rsid w:val="00122335"/>
    <w:rsid w:val="0012246F"/>
    <w:rsid w:val="0012323B"/>
    <w:rsid w:val="0012377F"/>
    <w:rsid w:val="001238E7"/>
    <w:rsid w:val="00124314"/>
    <w:rsid w:val="001246B6"/>
    <w:rsid w:val="001253D8"/>
    <w:rsid w:val="0012627B"/>
    <w:rsid w:val="001266D5"/>
    <w:rsid w:val="00126B4A"/>
    <w:rsid w:val="001274EE"/>
    <w:rsid w:val="001317C2"/>
    <w:rsid w:val="00131991"/>
    <w:rsid w:val="00131CB1"/>
    <w:rsid w:val="00132FD0"/>
    <w:rsid w:val="001344C0"/>
    <w:rsid w:val="001346FA"/>
    <w:rsid w:val="00135252"/>
    <w:rsid w:val="001356E5"/>
    <w:rsid w:val="00136505"/>
    <w:rsid w:val="00136778"/>
    <w:rsid w:val="001369E4"/>
    <w:rsid w:val="00136F15"/>
    <w:rsid w:val="00137034"/>
    <w:rsid w:val="00137560"/>
    <w:rsid w:val="00137AB5"/>
    <w:rsid w:val="00137F0B"/>
    <w:rsid w:val="00140741"/>
    <w:rsid w:val="00140DD6"/>
    <w:rsid w:val="001411F3"/>
    <w:rsid w:val="00141702"/>
    <w:rsid w:val="0014187F"/>
    <w:rsid w:val="00141CC3"/>
    <w:rsid w:val="001429B9"/>
    <w:rsid w:val="001433F2"/>
    <w:rsid w:val="0014386D"/>
    <w:rsid w:val="001438A7"/>
    <w:rsid w:val="001443B8"/>
    <w:rsid w:val="00144F51"/>
    <w:rsid w:val="0014698E"/>
    <w:rsid w:val="00146C10"/>
    <w:rsid w:val="00146F0C"/>
    <w:rsid w:val="00147156"/>
    <w:rsid w:val="00150280"/>
    <w:rsid w:val="00151E23"/>
    <w:rsid w:val="00152110"/>
    <w:rsid w:val="0015227B"/>
    <w:rsid w:val="0015243A"/>
    <w:rsid w:val="001526E0"/>
    <w:rsid w:val="001526E5"/>
    <w:rsid w:val="00153C2F"/>
    <w:rsid w:val="0015419F"/>
    <w:rsid w:val="00154C54"/>
    <w:rsid w:val="00154E59"/>
    <w:rsid w:val="001551B5"/>
    <w:rsid w:val="00155427"/>
    <w:rsid w:val="00156028"/>
    <w:rsid w:val="0015632F"/>
    <w:rsid w:val="00156936"/>
    <w:rsid w:val="00156ACE"/>
    <w:rsid w:val="00160046"/>
    <w:rsid w:val="001605EF"/>
    <w:rsid w:val="00161F7F"/>
    <w:rsid w:val="001621E2"/>
    <w:rsid w:val="001622B4"/>
    <w:rsid w:val="001628E1"/>
    <w:rsid w:val="00162CC9"/>
    <w:rsid w:val="00164A02"/>
    <w:rsid w:val="00164AD8"/>
    <w:rsid w:val="00165208"/>
    <w:rsid w:val="001659C1"/>
    <w:rsid w:val="00166341"/>
    <w:rsid w:val="00167E59"/>
    <w:rsid w:val="0017116F"/>
    <w:rsid w:val="00171C2A"/>
    <w:rsid w:val="0017266F"/>
    <w:rsid w:val="0017372B"/>
    <w:rsid w:val="00173A8E"/>
    <w:rsid w:val="001741EF"/>
    <w:rsid w:val="00174AB2"/>
    <w:rsid w:val="00174E5A"/>
    <w:rsid w:val="0017502C"/>
    <w:rsid w:val="00175858"/>
    <w:rsid w:val="00175E79"/>
    <w:rsid w:val="00175FFC"/>
    <w:rsid w:val="0017637B"/>
    <w:rsid w:val="00176BDE"/>
    <w:rsid w:val="001772B5"/>
    <w:rsid w:val="00177385"/>
    <w:rsid w:val="00177460"/>
    <w:rsid w:val="0017762F"/>
    <w:rsid w:val="00177B67"/>
    <w:rsid w:val="001808FD"/>
    <w:rsid w:val="0018143F"/>
    <w:rsid w:val="001819DA"/>
    <w:rsid w:val="00181FF8"/>
    <w:rsid w:val="0018254E"/>
    <w:rsid w:val="001839CE"/>
    <w:rsid w:val="00184C8E"/>
    <w:rsid w:val="00184D9C"/>
    <w:rsid w:val="00185170"/>
    <w:rsid w:val="00185305"/>
    <w:rsid w:val="00186046"/>
    <w:rsid w:val="001864BA"/>
    <w:rsid w:val="00186D78"/>
    <w:rsid w:val="00186F63"/>
    <w:rsid w:val="001878E6"/>
    <w:rsid w:val="00187A1A"/>
    <w:rsid w:val="0019095F"/>
    <w:rsid w:val="00190AC1"/>
    <w:rsid w:val="00191843"/>
    <w:rsid w:val="00191D4F"/>
    <w:rsid w:val="00192F3B"/>
    <w:rsid w:val="001932ED"/>
    <w:rsid w:val="0019341A"/>
    <w:rsid w:val="00193CDB"/>
    <w:rsid w:val="001941FF"/>
    <w:rsid w:val="001942F0"/>
    <w:rsid w:val="00194872"/>
    <w:rsid w:val="0019548E"/>
    <w:rsid w:val="00195EA5"/>
    <w:rsid w:val="00195F4C"/>
    <w:rsid w:val="0019632E"/>
    <w:rsid w:val="0019719B"/>
    <w:rsid w:val="001972CC"/>
    <w:rsid w:val="00197A64"/>
    <w:rsid w:val="00197DF9"/>
    <w:rsid w:val="001A08AD"/>
    <w:rsid w:val="001A1502"/>
    <w:rsid w:val="001A1987"/>
    <w:rsid w:val="001A1ACE"/>
    <w:rsid w:val="001A1E7A"/>
    <w:rsid w:val="001A2564"/>
    <w:rsid w:val="001A2A81"/>
    <w:rsid w:val="001A2A9E"/>
    <w:rsid w:val="001A34EA"/>
    <w:rsid w:val="001A370F"/>
    <w:rsid w:val="001A3732"/>
    <w:rsid w:val="001A3B70"/>
    <w:rsid w:val="001A3ED1"/>
    <w:rsid w:val="001A4D2E"/>
    <w:rsid w:val="001A4E03"/>
    <w:rsid w:val="001A502A"/>
    <w:rsid w:val="001A5568"/>
    <w:rsid w:val="001A6173"/>
    <w:rsid w:val="001A686A"/>
    <w:rsid w:val="001A6CBA"/>
    <w:rsid w:val="001A6EB8"/>
    <w:rsid w:val="001A720F"/>
    <w:rsid w:val="001A7811"/>
    <w:rsid w:val="001A7C91"/>
    <w:rsid w:val="001B05D1"/>
    <w:rsid w:val="001B0D97"/>
    <w:rsid w:val="001B16D2"/>
    <w:rsid w:val="001B1981"/>
    <w:rsid w:val="001B2463"/>
    <w:rsid w:val="001B3067"/>
    <w:rsid w:val="001B4561"/>
    <w:rsid w:val="001B458B"/>
    <w:rsid w:val="001B4D05"/>
    <w:rsid w:val="001B4EFC"/>
    <w:rsid w:val="001B576E"/>
    <w:rsid w:val="001B5A5D"/>
    <w:rsid w:val="001B6F6D"/>
    <w:rsid w:val="001B70B7"/>
    <w:rsid w:val="001C03DF"/>
    <w:rsid w:val="001C066B"/>
    <w:rsid w:val="001C0DD4"/>
    <w:rsid w:val="001C15B6"/>
    <w:rsid w:val="001C1CE5"/>
    <w:rsid w:val="001C229D"/>
    <w:rsid w:val="001C320C"/>
    <w:rsid w:val="001C32E3"/>
    <w:rsid w:val="001C3D2A"/>
    <w:rsid w:val="001C4056"/>
    <w:rsid w:val="001C5771"/>
    <w:rsid w:val="001C5DC4"/>
    <w:rsid w:val="001C6312"/>
    <w:rsid w:val="001C662A"/>
    <w:rsid w:val="001D0AA9"/>
    <w:rsid w:val="001D0E24"/>
    <w:rsid w:val="001D109A"/>
    <w:rsid w:val="001D1A09"/>
    <w:rsid w:val="001D24A2"/>
    <w:rsid w:val="001D2C2C"/>
    <w:rsid w:val="001D2DE0"/>
    <w:rsid w:val="001D4A05"/>
    <w:rsid w:val="001D4A33"/>
    <w:rsid w:val="001D4A4B"/>
    <w:rsid w:val="001D51BA"/>
    <w:rsid w:val="001D53E7"/>
    <w:rsid w:val="001D5D37"/>
    <w:rsid w:val="001D5DA5"/>
    <w:rsid w:val="001D6342"/>
    <w:rsid w:val="001D6859"/>
    <w:rsid w:val="001D6D53"/>
    <w:rsid w:val="001D7510"/>
    <w:rsid w:val="001D7B53"/>
    <w:rsid w:val="001D7FB8"/>
    <w:rsid w:val="001E07AB"/>
    <w:rsid w:val="001E07E3"/>
    <w:rsid w:val="001E1074"/>
    <w:rsid w:val="001E122D"/>
    <w:rsid w:val="001E12F2"/>
    <w:rsid w:val="001E1C8C"/>
    <w:rsid w:val="001E1D8C"/>
    <w:rsid w:val="001E2265"/>
    <w:rsid w:val="001E258A"/>
    <w:rsid w:val="001E2D7E"/>
    <w:rsid w:val="001E3470"/>
    <w:rsid w:val="001E3A57"/>
    <w:rsid w:val="001E3F81"/>
    <w:rsid w:val="001E4138"/>
    <w:rsid w:val="001E4DB8"/>
    <w:rsid w:val="001E4E2B"/>
    <w:rsid w:val="001E5401"/>
    <w:rsid w:val="001E56FD"/>
    <w:rsid w:val="001E58E2"/>
    <w:rsid w:val="001E597A"/>
    <w:rsid w:val="001E6902"/>
    <w:rsid w:val="001E7743"/>
    <w:rsid w:val="001E777B"/>
    <w:rsid w:val="001E7AED"/>
    <w:rsid w:val="001E7B45"/>
    <w:rsid w:val="001F0B41"/>
    <w:rsid w:val="001F0BBC"/>
    <w:rsid w:val="001F0BE7"/>
    <w:rsid w:val="001F0E7A"/>
    <w:rsid w:val="001F0F06"/>
    <w:rsid w:val="001F1DF4"/>
    <w:rsid w:val="001F27D4"/>
    <w:rsid w:val="001F2EB3"/>
    <w:rsid w:val="001F3646"/>
    <w:rsid w:val="001F3808"/>
    <w:rsid w:val="001F3916"/>
    <w:rsid w:val="001F3D92"/>
    <w:rsid w:val="001F42A7"/>
    <w:rsid w:val="001F4751"/>
    <w:rsid w:val="001F54C5"/>
    <w:rsid w:val="001F5A80"/>
    <w:rsid w:val="001F65F9"/>
    <w:rsid w:val="001F662C"/>
    <w:rsid w:val="001F6E92"/>
    <w:rsid w:val="001F7074"/>
    <w:rsid w:val="00200490"/>
    <w:rsid w:val="00201A14"/>
    <w:rsid w:val="00201B49"/>
    <w:rsid w:val="00201B88"/>
    <w:rsid w:val="00201F3A"/>
    <w:rsid w:val="002031C9"/>
    <w:rsid w:val="0020341F"/>
    <w:rsid w:val="00203B39"/>
    <w:rsid w:val="00203F96"/>
    <w:rsid w:val="002046B8"/>
    <w:rsid w:val="00204786"/>
    <w:rsid w:val="00204942"/>
    <w:rsid w:val="00204B63"/>
    <w:rsid w:val="00204C6F"/>
    <w:rsid w:val="0020510E"/>
    <w:rsid w:val="00206728"/>
    <w:rsid w:val="002069B2"/>
    <w:rsid w:val="0020722F"/>
    <w:rsid w:val="00207B92"/>
    <w:rsid w:val="00207FA3"/>
    <w:rsid w:val="00210291"/>
    <w:rsid w:val="00210E4D"/>
    <w:rsid w:val="00210F04"/>
    <w:rsid w:val="00210F93"/>
    <w:rsid w:val="002148C1"/>
    <w:rsid w:val="00214DA8"/>
    <w:rsid w:val="00214DDC"/>
    <w:rsid w:val="00215423"/>
    <w:rsid w:val="002155D7"/>
    <w:rsid w:val="002158FA"/>
    <w:rsid w:val="00215BCD"/>
    <w:rsid w:val="002166B4"/>
    <w:rsid w:val="002166E8"/>
    <w:rsid w:val="00216E7D"/>
    <w:rsid w:val="00217FFE"/>
    <w:rsid w:val="002201B1"/>
    <w:rsid w:val="00220600"/>
    <w:rsid w:val="0022061C"/>
    <w:rsid w:val="00220F7F"/>
    <w:rsid w:val="00220F8F"/>
    <w:rsid w:val="00221044"/>
    <w:rsid w:val="00221E68"/>
    <w:rsid w:val="00221FEA"/>
    <w:rsid w:val="002224DB"/>
    <w:rsid w:val="00222BF6"/>
    <w:rsid w:val="00222F67"/>
    <w:rsid w:val="00223885"/>
    <w:rsid w:val="00223BD6"/>
    <w:rsid w:val="00223D1E"/>
    <w:rsid w:val="00223FCB"/>
    <w:rsid w:val="0022435C"/>
    <w:rsid w:val="00224B23"/>
    <w:rsid w:val="002252C3"/>
    <w:rsid w:val="002252F7"/>
    <w:rsid w:val="00225703"/>
    <w:rsid w:val="00225AD4"/>
    <w:rsid w:val="00225C54"/>
    <w:rsid w:val="00225CD2"/>
    <w:rsid w:val="00226597"/>
    <w:rsid w:val="0022682E"/>
    <w:rsid w:val="00230765"/>
    <w:rsid w:val="00230B99"/>
    <w:rsid w:val="00230BAC"/>
    <w:rsid w:val="00230D18"/>
    <w:rsid w:val="00230F06"/>
    <w:rsid w:val="0023146B"/>
    <w:rsid w:val="002319E4"/>
    <w:rsid w:val="00231C6D"/>
    <w:rsid w:val="00231F7C"/>
    <w:rsid w:val="002322F0"/>
    <w:rsid w:val="0023338F"/>
    <w:rsid w:val="00233A22"/>
    <w:rsid w:val="00233CBD"/>
    <w:rsid w:val="00234752"/>
    <w:rsid w:val="002348A6"/>
    <w:rsid w:val="00235632"/>
    <w:rsid w:val="002357BE"/>
    <w:rsid w:val="00235872"/>
    <w:rsid w:val="00235985"/>
    <w:rsid w:val="00236C13"/>
    <w:rsid w:val="00236C21"/>
    <w:rsid w:val="00236D04"/>
    <w:rsid w:val="00236D0F"/>
    <w:rsid w:val="00236D34"/>
    <w:rsid w:val="00237BDF"/>
    <w:rsid w:val="00237EF4"/>
    <w:rsid w:val="00241559"/>
    <w:rsid w:val="00242101"/>
    <w:rsid w:val="0024251B"/>
    <w:rsid w:val="002427DD"/>
    <w:rsid w:val="00243112"/>
    <w:rsid w:val="002435B3"/>
    <w:rsid w:val="0024385D"/>
    <w:rsid w:val="00244408"/>
    <w:rsid w:val="0024444A"/>
    <w:rsid w:val="00245784"/>
    <w:rsid w:val="002458EB"/>
    <w:rsid w:val="0024646E"/>
    <w:rsid w:val="00246A34"/>
    <w:rsid w:val="00246B8E"/>
    <w:rsid w:val="0025002A"/>
    <w:rsid w:val="002500C8"/>
    <w:rsid w:val="002502E4"/>
    <w:rsid w:val="00251136"/>
    <w:rsid w:val="00251235"/>
    <w:rsid w:val="002517AC"/>
    <w:rsid w:val="00251CB3"/>
    <w:rsid w:val="002541B6"/>
    <w:rsid w:val="00254407"/>
    <w:rsid w:val="00254430"/>
    <w:rsid w:val="00254598"/>
    <w:rsid w:val="00254B0D"/>
    <w:rsid w:val="002552B7"/>
    <w:rsid w:val="0025553D"/>
    <w:rsid w:val="00255844"/>
    <w:rsid w:val="00255AC9"/>
    <w:rsid w:val="002565B7"/>
    <w:rsid w:val="00256B12"/>
    <w:rsid w:val="00257543"/>
    <w:rsid w:val="002579FC"/>
    <w:rsid w:val="002604B2"/>
    <w:rsid w:val="00260508"/>
    <w:rsid w:val="002606F7"/>
    <w:rsid w:val="00260BC4"/>
    <w:rsid w:val="00260EE8"/>
    <w:rsid w:val="002611F9"/>
    <w:rsid w:val="002613C2"/>
    <w:rsid w:val="00261714"/>
    <w:rsid w:val="002617E7"/>
    <w:rsid w:val="00261C8E"/>
    <w:rsid w:val="0026249E"/>
    <w:rsid w:val="0026287F"/>
    <w:rsid w:val="00263102"/>
    <w:rsid w:val="00264228"/>
    <w:rsid w:val="00264334"/>
    <w:rsid w:val="0026440F"/>
    <w:rsid w:val="0026473E"/>
    <w:rsid w:val="002649E0"/>
    <w:rsid w:val="0026587F"/>
    <w:rsid w:val="0026591A"/>
    <w:rsid w:val="002661F7"/>
    <w:rsid w:val="00266214"/>
    <w:rsid w:val="002672E8"/>
    <w:rsid w:val="00267BAF"/>
    <w:rsid w:val="00267C83"/>
    <w:rsid w:val="00270DF7"/>
    <w:rsid w:val="00270F44"/>
    <w:rsid w:val="0027129B"/>
    <w:rsid w:val="0027144F"/>
    <w:rsid w:val="00271813"/>
    <w:rsid w:val="00271838"/>
    <w:rsid w:val="00271F3A"/>
    <w:rsid w:val="00272B48"/>
    <w:rsid w:val="00273278"/>
    <w:rsid w:val="002733A5"/>
    <w:rsid w:val="002737F4"/>
    <w:rsid w:val="002744E2"/>
    <w:rsid w:val="00274C62"/>
    <w:rsid w:val="00274F11"/>
    <w:rsid w:val="00276167"/>
    <w:rsid w:val="0027675E"/>
    <w:rsid w:val="00277E1F"/>
    <w:rsid w:val="00277E75"/>
    <w:rsid w:val="002800A2"/>
    <w:rsid w:val="002805F5"/>
    <w:rsid w:val="00280751"/>
    <w:rsid w:val="002808A1"/>
    <w:rsid w:val="002809ED"/>
    <w:rsid w:val="00280EEA"/>
    <w:rsid w:val="00281456"/>
    <w:rsid w:val="00281C9A"/>
    <w:rsid w:val="00282174"/>
    <w:rsid w:val="0028280A"/>
    <w:rsid w:val="00283DE3"/>
    <w:rsid w:val="002843DC"/>
    <w:rsid w:val="00284D2D"/>
    <w:rsid w:val="00285C4B"/>
    <w:rsid w:val="00285EB5"/>
    <w:rsid w:val="002868B7"/>
    <w:rsid w:val="00286ACD"/>
    <w:rsid w:val="00286AF9"/>
    <w:rsid w:val="00286D4E"/>
    <w:rsid w:val="002876B5"/>
    <w:rsid w:val="00287838"/>
    <w:rsid w:val="00287F5C"/>
    <w:rsid w:val="002903E7"/>
    <w:rsid w:val="002905FE"/>
    <w:rsid w:val="002907B5"/>
    <w:rsid w:val="00290AB8"/>
    <w:rsid w:val="0029144C"/>
    <w:rsid w:val="00291711"/>
    <w:rsid w:val="00291A62"/>
    <w:rsid w:val="00291BC0"/>
    <w:rsid w:val="00292791"/>
    <w:rsid w:val="00292C39"/>
    <w:rsid w:val="00292EB7"/>
    <w:rsid w:val="00293283"/>
    <w:rsid w:val="002936C0"/>
    <w:rsid w:val="00294C06"/>
    <w:rsid w:val="00294F46"/>
    <w:rsid w:val="00295261"/>
    <w:rsid w:val="00295FDA"/>
    <w:rsid w:val="00296227"/>
    <w:rsid w:val="00296BE1"/>
    <w:rsid w:val="00296F44"/>
    <w:rsid w:val="0029777D"/>
    <w:rsid w:val="002978BA"/>
    <w:rsid w:val="002978D1"/>
    <w:rsid w:val="00297E71"/>
    <w:rsid w:val="00297F84"/>
    <w:rsid w:val="002A02D6"/>
    <w:rsid w:val="002A0358"/>
    <w:rsid w:val="002A055E"/>
    <w:rsid w:val="002A096A"/>
    <w:rsid w:val="002A0B7C"/>
    <w:rsid w:val="002A18CD"/>
    <w:rsid w:val="002A1D4E"/>
    <w:rsid w:val="002A1E8B"/>
    <w:rsid w:val="002A2869"/>
    <w:rsid w:val="002A2ECE"/>
    <w:rsid w:val="002A3F20"/>
    <w:rsid w:val="002A444D"/>
    <w:rsid w:val="002A4D65"/>
    <w:rsid w:val="002A5D10"/>
    <w:rsid w:val="002A7936"/>
    <w:rsid w:val="002A7B47"/>
    <w:rsid w:val="002A7FC9"/>
    <w:rsid w:val="002B0069"/>
    <w:rsid w:val="002B12F8"/>
    <w:rsid w:val="002B153B"/>
    <w:rsid w:val="002B178D"/>
    <w:rsid w:val="002B1AAA"/>
    <w:rsid w:val="002B1FF0"/>
    <w:rsid w:val="002B24D6"/>
    <w:rsid w:val="002B2BA7"/>
    <w:rsid w:val="002B3A47"/>
    <w:rsid w:val="002B41BD"/>
    <w:rsid w:val="002B4A2B"/>
    <w:rsid w:val="002B4E4A"/>
    <w:rsid w:val="002B6291"/>
    <w:rsid w:val="002B6CCB"/>
    <w:rsid w:val="002B6E0C"/>
    <w:rsid w:val="002B7184"/>
    <w:rsid w:val="002B752B"/>
    <w:rsid w:val="002C0B98"/>
    <w:rsid w:val="002C1166"/>
    <w:rsid w:val="002C2588"/>
    <w:rsid w:val="002C2AB0"/>
    <w:rsid w:val="002C3565"/>
    <w:rsid w:val="002C3909"/>
    <w:rsid w:val="002C41E6"/>
    <w:rsid w:val="002C435F"/>
    <w:rsid w:val="002C4C67"/>
    <w:rsid w:val="002C4D01"/>
    <w:rsid w:val="002C5561"/>
    <w:rsid w:val="002C5A87"/>
    <w:rsid w:val="002C6BBF"/>
    <w:rsid w:val="002C72C3"/>
    <w:rsid w:val="002C75AB"/>
    <w:rsid w:val="002D037F"/>
    <w:rsid w:val="002D06FC"/>
    <w:rsid w:val="002D071A"/>
    <w:rsid w:val="002D23D8"/>
    <w:rsid w:val="002D2AC1"/>
    <w:rsid w:val="002D2E8A"/>
    <w:rsid w:val="002D2F01"/>
    <w:rsid w:val="002D34B2"/>
    <w:rsid w:val="002D3B0F"/>
    <w:rsid w:val="002D3B60"/>
    <w:rsid w:val="002D3FA4"/>
    <w:rsid w:val="002D48B0"/>
    <w:rsid w:val="002D5359"/>
    <w:rsid w:val="002D58CA"/>
    <w:rsid w:val="002D5B37"/>
    <w:rsid w:val="002D5ECB"/>
    <w:rsid w:val="002D7504"/>
    <w:rsid w:val="002D7637"/>
    <w:rsid w:val="002E02D1"/>
    <w:rsid w:val="002E08C0"/>
    <w:rsid w:val="002E17F2"/>
    <w:rsid w:val="002E2EE2"/>
    <w:rsid w:val="002E3058"/>
    <w:rsid w:val="002E5CB5"/>
    <w:rsid w:val="002E680B"/>
    <w:rsid w:val="002E73F4"/>
    <w:rsid w:val="002E7CAE"/>
    <w:rsid w:val="002F03E3"/>
    <w:rsid w:val="002F0574"/>
    <w:rsid w:val="002F1E7E"/>
    <w:rsid w:val="002F2771"/>
    <w:rsid w:val="002F2826"/>
    <w:rsid w:val="002F2FF7"/>
    <w:rsid w:val="002F37A9"/>
    <w:rsid w:val="002F383E"/>
    <w:rsid w:val="002F3D91"/>
    <w:rsid w:val="002F46BC"/>
    <w:rsid w:val="002F4DF7"/>
    <w:rsid w:val="002F4E77"/>
    <w:rsid w:val="002F5B10"/>
    <w:rsid w:val="002F66E5"/>
    <w:rsid w:val="002F6D4B"/>
    <w:rsid w:val="002F7156"/>
    <w:rsid w:val="002F7B84"/>
    <w:rsid w:val="002F7F04"/>
    <w:rsid w:val="003008DB"/>
    <w:rsid w:val="00300DEE"/>
    <w:rsid w:val="0030104A"/>
    <w:rsid w:val="00301221"/>
    <w:rsid w:val="00301795"/>
    <w:rsid w:val="00301A43"/>
    <w:rsid w:val="00301CE6"/>
    <w:rsid w:val="003024B9"/>
    <w:rsid w:val="0030256B"/>
    <w:rsid w:val="003025D7"/>
    <w:rsid w:val="00303068"/>
    <w:rsid w:val="00303AC2"/>
    <w:rsid w:val="003040DD"/>
    <w:rsid w:val="003041A8"/>
    <w:rsid w:val="00304BC2"/>
    <w:rsid w:val="0030501F"/>
    <w:rsid w:val="00305987"/>
    <w:rsid w:val="0030651E"/>
    <w:rsid w:val="00306C27"/>
    <w:rsid w:val="003075C6"/>
    <w:rsid w:val="00307BA1"/>
    <w:rsid w:val="003102B2"/>
    <w:rsid w:val="003111B5"/>
    <w:rsid w:val="00311518"/>
    <w:rsid w:val="00311702"/>
    <w:rsid w:val="00311AF1"/>
    <w:rsid w:val="00311E82"/>
    <w:rsid w:val="00312699"/>
    <w:rsid w:val="00312C9E"/>
    <w:rsid w:val="00313FD6"/>
    <w:rsid w:val="00314369"/>
    <w:rsid w:val="003143BD"/>
    <w:rsid w:val="00314AB4"/>
    <w:rsid w:val="00314ADB"/>
    <w:rsid w:val="00315363"/>
    <w:rsid w:val="0031558E"/>
    <w:rsid w:val="003162B4"/>
    <w:rsid w:val="003173BE"/>
    <w:rsid w:val="00317CCA"/>
    <w:rsid w:val="003203ED"/>
    <w:rsid w:val="00320BDF"/>
    <w:rsid w:val="00321328"/>
    <w:rsid w:val="00321B95"/>
    <w:rsid w:val="00321B98"/>
    <w:rsid w:val="00321E33"/>
    <w:rsid w:val="00322C9F"/>
    <w:rsid w:val="00322D2F"/>
    <w:rsid w:val="00322ED2"/>
    <w:rsid w:val="003235A1"/>
    <w:rsid w:val="003235DE"/>
    <w:rsid w:val="003235F9"/>
    <w:rsid w:val="00323A4D"/>
    <w:rsid w:val="003249AE"/>
    <w:rsid w:val="00324AEF"/>
    <w:rsid w:val="00324D23"/>
    <w:rsid w:val="003257C4"/>
    <w:rsid w:val="00325C99"/>
    <w:rsid w:val="00325D0F"/>
    <w:rsid w:val="00327FC4"/>
    <w:rsid w:val="003301C3"/>
    <w:rsid w:val="00330A52"/>
    <w:rsid w:val="00330E00"/>
    <w:rsid w:val="00330E36"/>
    <w:rsid w:val="00331751"/>
    <w:rsid w:val="00331B07"/>
    <w:rsid w:val="00332115"/>
    <w:rsid w:val="00332933"/>
    <w:rsid w:val="003338CF"/>
    <w:rsid w:val="00334579"/>
    <w:rsid w:val="00334694"/>
    <w:rsid w:val="0033487B"/>
    <w:rsid w:val="00334C71"/>
    <w:rsid w:val="00334E60"/>
    <w:rsid w:val="00335858"/>
    <w:rsid w:val="00335AA9"/>
    <w:rsid w:val="00335D2C"/>
    <w:rsid w:val="00335F08"/>
    <w:rsid w:val="00336253"/>
    <w:rsid w:val="003362E6"/>
    <w:rsid w:val="003362FE"/>
    <w:rsid w:val="003364DF"/>
    <w:rsid w:val="003367E2"/>
    <w:rsid w:val="00336BDA"/>
    <w:rsid w:val="00337103"/>
    <w:rsid w:val="00337777"/>
    <w:rsid w:val="0033785B"/>
    <w:rsid w:val="003378B0"/>
    <w:rsid w:val="00341068"/>
    <w:rsid w:val="00341834"/>
    <w:rsid w:val="003419C2"/>
    <w:rsid w:val="00341A07"/>
    <w:rsid w:val="00342BD7"/>
    <w:rsid w:val="003433EE"/>
    <w:rsid w:val="0034417D"/>
    <w:rsid w:val="00344242"/>
    <w:rsid w:val="00345041"/>
    <w:rsid w:val="0034561F"/>
    <w:rsid w:val="00345918"/>
    <w:rsid w:val="00345A0B"/>
    <w:rsid w:val="00345B44"/>
    <w:rsid w:val="00346DB5"/>
    <w:rsid w:val="00347659"/>
    <w:rsid w:val="003477B1"/>
    <w:rsid w:val="00347DF0"/>
    <w:rsid w:val="00347FB6"/>
    <w:rsid w:val="00350147"/>
    <w:rsid w:val="0035055C"/>
    <w:rsid w:val="00351CEA"/>
    <w:rsid w:val="00352C3C"/>
    <w:rsid w:val="00352D15"/>
    <w:rsid w:val="00354CC0"/>
    <w:rsid w:val="00355291"/>
    <w:rsid w:val="003553B0"/>
    <w:rsid w:val="00355E34"/>
    <w:rsid w:val="003567C2"/>
    <w:rsid w:val="00356876"/>
    <w:rsid w:val="00357258"/>
    <w:rsid w:val="00357380"/>
    <w:rsid w:val="00357ED5"/>
    <w:rsid w:val="00357FAB"/>
    <w:rsid w:val="003602D9"/>
    <w:rsid w:val="003604CE"/>
    <w:rsid w:val="0036050C"/>
    <w:rsid w:val="00360A3A"/>
    <w:rsid w:val="00360EEC"/>
    <w:rsid w:val="00361307"/>
    <w:rsid w:val="00362411"/>
    <w:rsid w:val="003626A4"/>
    <w:rsid w:val="00362EAD"/>
    <w:rsid w:val="003631AA"/>
    <w:rsid w:val="0036329E"/>
    <w:rsid w:val="00363EBD"/>
    <w:rsid w:val="003640A4"/>
    <w:rsid w:val="003647A5"/>
    <w:rsid w:val="0036485F"/>
    <w:rsid w:val="00364FB1"/>
    <w:rsid w:val="00366CDE"/>
    <w:rsid w:val="00367508"/>
    <w:rsid w:val="0036788A"/>
    <w:rsid w:val="00367A6B"/>
    <w:rsid w:val="00370023"/>
    <w:rsid w:val="003700FF"/>
    <w:rsid w:val="00370964"/>
    <w:rsid w:val="00370A54"/>
    <w:rsid w:val="00370B04"/>
    <w:rsid w:val="00370E47"/>
    <w:rsid w:val="00371AE7"/>
    <w:rsid w:val="00372823"/>
    <w:rsid w:val="00373191"/>
    <w:rsid w:val="003734E6"/>
    <w:rsid w:val="003741C4"/>
    <w:rsid w:val="003742AC"/>
    <w:rsid w:val="0037546C"/>
    <w:rsid w:val="00376519"/>
    <w:rsid w:val="00377CE1"/>
    <w:rsid w:val="003808DA"/>
    <w:rsid w:val="00380D41"/>
    <w:rsid w:val="003812A3"/>
    <w:rsid w:val="00381391"/>
    <w:rsid w:val="00381680"/>
    <w:rsid w:val="0038191B"/>
    <w:rsid w:val="00382EBD"/>
    <w:rsid w:val="00384A27"/>
    <w:rsid w:val="00385447"/>
    <w:rsid w:val="00385BF0"/>
    <w:rsid w:val="00385FCB"/>
    <w:rsid w:val="0038626B"/>
    <w:rsid w:val="003863BD"/>
    <w:rsid w:val="003867D2"/>
    <w:rsid w:val="0038696A"/>
    <w:rsid w:val="0038709E"/>
    <w:rsid w:val="003876AB"/>
    <w:rsid w:val="00387935"/>
    <w:rsid w:val="00387BF5"/>
    <w:rsid w:val="00387F64"/>
    <w:rsid w:val="00390F6F"/>
    <w:rsid w:val="00391680"/>
    <w:rsid w:val="00391CCE"/>
    <w:rsid w:val="00392591"/>
    <w:rsid w:val="00392BF7"/>
    <w:rsid w:val="003932D7"/>
    <w:rsid w:val="0039340E"/>
    <w:rsid w:val="003939FF"/>
    <w:rsid w:val="00393D93"/>
    <w:rsid w:val="00393EF5"/>
    <w:rsid w:val="00393FFD"/>
    <w:rsid w:val="0039487D"/>
    <w:rsid w:val="00395A50"/>
    <w:rsid w:val="00397202"/>
    <w:rsid w:val="003A02CF"/>
    <w:rsid w:val="003A035A"/>
    <w:rsid w:val="003A1177"/>
    <w:rsid w:val="003A1D26"/>
    <w:rsid w:val="003A2223"/>
    <w:rsid w:val="003A2A0F"/>
    <w:rsid w:val="003A2BCF"/>
    <w:rsid w:val="003A2BFB"/>
    <w:rsid w:val="003A2CCC"/>
    <w:rsid w:val="003A406D"/>
    <w:rsid w:val="003A45A1"/>
    <w:rsid w:val="003A4A5D"/>
    <w:rsid w:val="003A5597"/>
    <w:rsid w:val="003A5B0A"/>
    <w:rsid w:val="003A5C0C"/>
    <w:rsid w:val="003A5DF8"/>
    <w:rsid w:val="003A5F9C"/>
    <w:rsid w:val="003A64AE"/>
    <w:rsid w:val="003A6B4B"/>
    <w:rsid w:val="003A6BAC"/>
    <w:rsid w:val="003A6ED4"/>
    <w:rsid w:val="003A70A4"/>
    <w:rsid w:val="003A7563"/>
    <w:rsid w:val="003A7EF3"/>
    <w:rsid w:val="003B0396"/>
    <w:rsid w:val="003B048A"/>
    <w:rsid w:val="003B159C"/>
    <w:rsid w:val="003B160C"/>
    <w:rsid w:val="003B1A25"/>
    <w:rsid w:val="003B1A50"/>
    <w:rsid w:val="003B258B"/>
    <w:rsid w:val="003B2BD2"/>
    <w:rsid w:val="003B369F"/>
    <w:rsid w:val="003B36A3"/>
    <w:rsid w:val="003B3F40"/>
    <w:rsid w:val="003B5F80"/>
    <w:rsid w:val="003B64BB"/>
    <w:rsid w:val="003B6AD7"/>
    <w:rsid w:val="003B7FE5"/>
    <w:rsid w:val="003C11C8"/>
    <w:rsid w:val="003C1C49"/>
    <w:rsid w:val="003C22D4"/>
    <w:rsid w:val="003C2702"/>
    <w:rsid w:val="003C286B"/>
    <w:rsid w:val="003C29DE"/>
    <w:rsid w:val="003C30F4"/>
    <w:rsid w:val="003C31C0"/>
    <w:rsid w:val="003C3439"/>
    <w:rsid w:val="003C3D55"/>
    <w:rsid w:val="003C3F3B"/>
    <w:rsid w:val="003C4539"/>
    <w:rsid w:val="003C4724"/>
    <w:rsid w:val="003C528E"/>
    <w:rsid w:val="003C5ECD"/>
    <w:rsid w:val="003C63BC"/>
    <w:rsid w:val="003C63E3"/>
    <w:rsid w:val="003C662B"/>
    <w:rsid w:val="003C6CB2"/>
    <w:rsid w:val="003C7806"/>
    <w:rsid w:val="003D0447"/>
    <w:rsid w:val="003D04A6"/>
    <w:rsid w:val="003D09AC"/>
    <w:rsid w:val="003D109F"/>
    <w:rsid w:val="003D1DB5"/>
    <w:rsid w:val="003D2249"/>
    <w:rsid w:val="003D2478"/>
    <w:rsid w:val="003D264D"/>
    <w:rsid w:val="003D2BF4"/>
    <w:rsid w:val="003D3123"/>
    <w:rsid w:val="003D3C45"/>
    <w:rsid w:val="003D5509"/>
    <w:rsid w:val="003D5A33"/>
    <w:rsid w:val="003D5B1F"/>
    <w:rsid w:val="003D5ED6"/>
    <w:rsid w:val="003D76EF"/>
    <w:rsid w:val="003E03A0"/>
    <w:rsid w:val="003E0629"/>
    <w:rsid w:val="003E08BC"/>
    <w:rsid w:val="003E15DE"/>
    <w:rsid w:val="003E15FA"/>
    <w:rsid w:val="003E2394"/>
    <w:rsid w:val="003E257D"/>
    <w:rsid w:val="003E2891"/>
    <w:rsid w:val="003E374F"/>
    <w:rsid w:val="003E3A0C"/>
    <w:rsid w:val="003E4714"/>
    <w:rsid w:val="003E55E4"/>
    <w:rsid w:val="003E576A"/>
    <w:rsid w:val="003E5961"/>
    <w:rsid w:val="003E5AF4"/>
    <w:rsid w:val="003E62E2"/>
    <w:rsid w:val="003E6389"/>
    <w:rsid w:val="003E686D"/>
    <w:rsid w:val="003E74E3"/>
    <w:rsid w:val="003E7E68"/>
    <w:rsid w:val="003F05C7"/>
    <w:rsid w:val="003F0D9B"/>
    <w:rsid w:val="003F15AC"/>
    <w:rsid w:val="003F163F"/>
    <w:rsid w:val="003F16BE"/>
    <w:rsid w:val="003F1BCB"/>
    <w:rsid w:val="003F1BDD"/>
    <w:rsid w:val="003F2266"/>
    <w:rsid w:val="003F2CD4"/>
    <w:rsid w:val="003F2DFA"/>
    <w:rsid w:val="003F5352"/>
    <w:rsid w:val="003F614D"/>
    <w:rsid w:val="003F6236"/>
    <w:rsid w:val="003F6BBE"/>
    <w:rsid w:val="003F6C8E"/>
    <w:rsid w:val="003F7341"/>
    <w:rsid w:val="003F770E"/>
    <w:rsid w:val="003F78B9"/>
    <w:rsid w:val="003F78F6"/>
    <w:rsid w:val="003F7FCE"/>
    <w:rsid w:val="004000E8"/>
    <w:rsid w:val="004002C2"/>
    <w:rsid w:val="004003FB"/>
    <w:rsid w:val="00400C8D"/>
    <w:rsid w:val="004013F0"/>
    <w:rsid w:val="004015C8"/>
    <w:rsid w:val="00402E2B"/>
    <w:rsid w:val="004030D3"/>
    <w:rsid w:val="00403919"/>
    <w:rsid w:val="0040512B"/>
    <w:rsid w:val="00405C49"/>
    <w:rsid w:val="00405CA5"/>
    <w:rsid w:val="00406CB7"/>
    <w:rsid w:val="00407CD3"/>
    <w:rsid w:val="00410050"/>
    <w:rsid w:val="00410134"/>
    <w:rsid w:val="00410B72"/>
    <w:rsid w:val="00410F18"/>
    <w:rsid w:val="0041180D"/>
    <w:rsid w:val="004118CA"/>
    <w:rsid w:val="004118D7"/>
    <w:rsid w:val="0041253C"/>
    <w:rsid w:val="0041263E"/>
    <w:rsid w:val="00413AAC"/>
    <w:rsid w:val="00413E80"/>
    <w:rsid w:val="00413E92"/>
    <w:rsid w:val="00414354"/>
    <w:rsid w:val="004147FC"/>
    <w:rsid w:val="00414FD1"/>
    <w:rsid w:val="00415256"/>
    <w:rsid w:val="004155BE"/>
    <w:rsid w:val="0041581C"/>
    <w:rsid w:val="00415AB1"/>
    <w:rsid w:val="00416DC6"/>
    <w:rsid w:val="00416E15"/>
    <w:rsid w:val="00420BBA"/>
    <w:rsid w:val="00421105"/>
    <w:rsid w:val="0042136E"/>
    <w:rsid w:val="00421562"/>
    <w:rsid w:val="0042158F"/>
    <w:rsid w:val="00421834"/>
    <w:rsid w:val="004218FD"/>
    <w:rsid w:val="00421B44"/>
    <w:rsid w:val="00421C71"/>
    <w:rsid w:val="00421FD6"/>
    <w:rsid w:val="00422250"/>
    <w:rsid w:val="00422325"/>
    <w:rsid w:val="00422685"/>
    <w:rsid w:val="004228E8"/>
    <w:rsid w:val="00422AA4"/>
    <w:rsid w:val="00423365"/>
    <w:rsid w:val="0042372C"/>
    <w:rsid w:val="004242F4"/>
    <w:rsid w:val="004266F4"/>
    <w:rsid w:val="00426784"/>
    <w:rsid w:val="00426BAD"/>
    <w:rsid w:val="00426FC9"/>
    <w:rsid w:val="00427248"/>
    <w:rsid w:val="004274E3"/>
    <w:rsid w:val="004301B2"/>
    <w:rsid w:val="004301F5"/>
    <w:rsid w:val="004306FD"/>
    <w:rsid w:val="00431C77"/>
    <w:rsid w:val="00432675"/>
    <w:rsid w:val="00432D92"/>
    <w:rsid w:val="00433108"/>
    <w:rsid w:val="00433312"/>
    <w:rsid w:val="00433585"/>
    <w:rsid w:val="00433CCC"/>
    <w:rsid w:val="00433F10"/>
    <w:rsid w:val="00434492"/>
    <w:rsid w:val="004345F9"/>
    <w:rsid w:val="00435109"/>
    <w:rsid w:val="00435302"/>
    <w:rsid w:val="00435B86"/>
    <w:rsid w:val="004364F1"/>
    <w:rsid w:val="004371CF"/>
    <w:rsid w:val="00437447"/>
    <w:rsid w:val="00437772"/>
    <w:rsid w:val="00437D43"/>
    <w:rsid w:val="00437D8C"/>
    <w:rsid w:val="00437F9C"/>
    <w:rsid w:val="00440597"/>
    <w:rsid w:val="00440E23"/>
    <w:rsid w:val="004416E8"/>
    <w:rsid w:val="00441A92"/>
    <w:rsid w:val="0044200A"/>
    <w:rsid w:val="00442D30"/>
    <w:rsid w:val="004431DC"/>
    <w:rsid w:val="00443802"/>
    <w:rsid w:val="00444970"/>
    <w:rsid w:val="00444B78"/>
    <w:rsid w:val="00444F56"/>
    <w:rsid w:val="004450D9"/>
    <w:rsid w:val="0044548A"/>
    <w:rsid w:val="004455B8"/>
    <w:rsid w:val="00445FAF"/>
    <w:rsid w:val="00446488"/>
    <w:rsid w:val="00446D2D"/>
    <w:rsid w:val="004471C2"/>
    <w:rsid w:val="00450231"/>
    <w:rsid w:val="004506F6"/>
    <w:rsid w:val="0045096B"/>
    <w:rsid w:val="00451008"/>
    <w:rsid w:val="004517AA"/>
    <w:rsid w:val="0045197F"/>
    <w:rsid w:val="00452C19"/>
    <w:rsid w:val="00452CAC"/>
    <w:rsid w:val="00453F2F"/>
    <w:rsid w:val="004542D0"/>
    <w:rsid w:val="00455085"/>
    <w:rsid w:val="0045616A"/>
    <w:rsid w:val="004561F8"/>
    <w:rsid w:val="004562DD"/>
    <w:rsid w:val="004564ED"/>
    <w:rsid w:val="00456D52"/>
    <w:rsid w:val="00457565"/>
    <w:rsid w:val="00457640"/>
    <w:rsid w:val="00457ACD"/>
    <w:rsid w:val="00457B6E"/>
    <w:rsid w:val="00457B71"/>
    <w:rsid w:val="004629E4"/>
    <w:rsid w:val="00462FC6"/>
    <w:rsid w:val="0046334C"/>
    <w:rsid w:val="00464479"/>
    <w:rsid w:val="00464EC4"/>
    <w:rsid w:val="00465296"/>
    <w:rsid w:val="004658C2"/>
    <w:rsid w:val="00465DC8"/>
    <w:rsid w:val="004669E2"/>
    <w:rsid w:val="00467218"/>
    <w:rsid w:val="00467CEB"/>
    <w:rsid w:val="00470241"/>
    <w:rsid w:val="00470B73"/>
    <w:rsid w:val="00470BC6"/>
    <w:rsid w:val="00470C31"/>
    <w:rsid w:val="00471DE0"/>
    <w:rsid w:val="004720C4"/>
    <w:rsid w:val="0047220A"/>
    <w:rsid w:val="00472251"/>
    <w:rsid w:val="00472F25"/>
    <w:rsid w:val="0047325E"/>
    <w:rsid w:val="004734D0"/>
    <w:rsid w:val="0047354A"/>
    <w:rsid w:val="0047388B"/>
    <w:rsid w:val="00473DCA"/>
    <w:rsid w:val="00473EC8"/>
    <w:rsid w:val="00474EBA"/>
    <w:rsid w:val="0047556B"/>
    <w:rsid w:val="00475D4E"/>
    <w:rsid w:val="00475F0B"/>
    <w:rsid w:val="00476297"/>
    <w:rsid w:val="004768B8"/>
    <w:rsid w:val="0047767F"/>
    <w:rsid w:val="00477768"/>
    <w:rsid w:val="00477F04"/>
    <w:rsid w:val="004800EE"/>
    <w:rsid w:val="00480ECE"/>
    <w:rsid w:val="00481010"/>
    <w:rsid w:val="004818CA"/>
    <w:rsid w:val="00481CE5"/>
    <w:rsid w:val="0048291C"/>
    <w:rsid w:val="00482AE8"/>
    <w:rsid w:val="00482FF2"/>
    <w:rsid w:val="00483065"/>
    <w:rsid w:val="00483B99"/>
    <w:rsid w:val="00483F6C"/>
    <w:rsid w:val="00484150"/>
    <w:rsid w:val="0048426E"/>
    <w:rsid w:val="00484859"/>
    <w:rsid w:val="00484F8D"/>
    <w:rsid w:val="00485044"/>
    <w:rsid w:val="00485787"/>
    <w:rsid w:val="00486016"/>
    <w:rsid w:val="0048634C"/>
    <w:rsid w:val="004863EE"/>
    <w:rsid w:val="00486ED5"/>
    <w:rsid w:val="00487049"/>
    <w:rsid w:val="0049012A"/>
    <w:rsid w:val="004903FD"/>
    <w:rsid w:val="0049142C"/>
    <w:rsid w:val="00491627"/>
    <w:rsid w:val="00491A82"/>
    <w:rsid w:val="00491CCB"/>
    <w:rsid w:val="00491D00"/>
    <w:rsid w:val="00491E6C"/>
    <w:rsid w:val="00492624"/>
    <w:rsid w:val="00492834"/>
    <w:rsid w:val="004929BD"/>
    <w:rsid w:val="004929CC"/>
    <w:rsid w:val="00492BC5"/>
    <w:rsid w:val="00493086"/>
    <w:rsid w:val="0049315B"/>
    <w:rsid w:val="00493930"/>
    <w:rsid w:val="00493AF8"/>
    <w:rsid w:val="00493DBF"/>
    <w:rsid w:val="00493EFC"/>
    <w:rsid w:val="004946B4"/>
    <w:rsid w:val="004947AE"/>
    <w:rsid w:val="00494DBA"/>
    <w:rsid w:val="0049576C"/>
    <w:rsid w:val="00495970"/>
    <w:rsid w:val="004964F1"/>
    <w:rsid w:val="004968AF"/>
    <w:rsid w:val="0049699B"/>
    <w:rsid w:val="00496A93"/>
    <w:rsid w:val="00496DA3"/>
    <w:rsid w:val="0049703D"/>
    <w:rsid w:val="004970C7"/>
    <w:rsid w:val="00497223"/>
    <w:rsid w:val="004A0FFA"/>
    <w:rsid w:val="004A16BC"/>
    <w:rsid w:val="004A1862"/>
    <w:rsid w:val="004A1DCA"/>
    <w:rsid w:val="004A21D9"/>
    <w:rsid w:val="004A2A6C"/>
    <w:rsid w:val="004A2B94"/>
    <w:rsid w:val="004A2F16"/>
    <w:rsid w:val="004A4911"/>
    <w:rsid w:val="004A56C1"/>
    <w:rsid w:val="004A5BF8"/>
    <w:rsid w:val="004A700E"/>
    <w:rsid w:val="004A7160"/>
    <w:rsid w:val="004B04BE"/>
    <w:rsid w:val="004B0CC5"/>
    <w:rsid w:val="004B0D95"/>
    <w:rsid w:val="004B1050"/>
    <w:rsid w:val="004B1390"/>
    <w:rsid w:val="004B1DA8"/>
    <w:rsid w:val="004B2970"/>
    <w:rsid w:val="004B2F14"/>
    <w:rsid w:val="004B456A"/>
    <w:rsid w:val="004B4B8F"/>
    <w:rsid w:val="004B4DA8"/>
    <w:rsid w:val="004B51AD"/>
    <w:rsid w:val="004B64FB"/>
    <w:rsid w:val="004B6612"/>
    <w:rsid w:val="004B684F"/>
    <w:rsid w:val="004B6F6A"/>
    <w:rsid w:val="004B7C0C"/>
    <w:rsid w:val="004C0904"/>
    <w:rsid w:val="004C0C70"/>
    <w:rsid w:val="004C1D40"/>
    <w:rsid w:val="004C1E33"/>
    <w:rsid w:val="004C2660"/>
    <w:rsid w:val="004C28F4"/>
    <w:rsid w:val="004C3007"/>
    <w:rsid w:val="004C30C9"/>
    <w:rsid w:val="004C381F"/>
    <w:rsid w:val="004C3898"/>
    <w:rsid w:val="004C398F"/>
    <w:rsid w:val="004C3DD1"/>
    <w:rsid w:val="004C4311"/>
    <w:rsid w:val="004C4697"/>
    <w:rsid w:val="004C502C"/>
    <w:rsid w:val="004C6000"/>
    <w:rsid w:val="004C6E6C"/>
    <w:rsid w:val="004C7AC5"/>
    <w:rsid w:val="004D052A"/>
    <w:rsid w:val="004D112F"/>
    <w:rsid w:val="004D1B2B"/>
    <w:rsid w:val="004D1BEC"/>
    <w:rsid w:val="004D1D9D"/>
    <w:rsid w:val="004D212A"/>
    <w:rsid w:val="004D2762"/>
    <w:rsid w:val="004D285C"/>
    <w:rsid w:val="004D354D"/>
    <w:rsid w:val="004D36B1"/>
    <w:rsid w:val="004D3706"/>
    <w:rsid w:val="004D3BD3"/>
    <w:rsid w:val="004D4453"/>
    <w:rsid w:val="004D451F"/>
    <w:rsid w:val="004D4B23"/>
    <w:rsid w:val="004D5502"/>
    <w:rsid w:val="004D7EBD"/>
    <w:rsid w:val="004E2279"/>
    <w:rsid w:val="004E2655"/>
    <w:rsid w:val="004E266B"/>
    <w:rsid w:val="004E2680"/>
    <w:rsid w:val="004E28F9"/>
    <w:rsid w:val="004E32DB"/>
    <w:rsid w:val="004E384E"/>
    <w:rsid w:val="004E3974"/>
    <w:rsid w:val="004E3F0D"/>
    <w:rsid w:val="004E4082"/>
    <w:rsid w:val="004E462E"/>
    <w:rsid w:val="004E56DC"/>
    <w:rsid w:val="004E5A01"/>
    <w:rsid w:val="004E5C68"/>
    <w:rsid w:val="004E5DD9"/>
    <w:rsid w:val="004E5DF8"/>
    <w:rsid w:val="004E6E46"/>
    <w:rsid w:val="004E6F13"/>
    <w:rsid w:val="004E76F4"/>
    <w:rsid w:val="004F0135"/>
    <w:rsid w:val="004F0B4E"/>
    <w:rsid w:val="004F0B6C"/>
    <w:rsid w:val="004F0C3E"/>
    <w:rsid w:val="004F18D4"/>
    <w:rsid w:val="004F1A2C"/>
    <w:rsid w:val="004F2078"/>
    <w:rsid w:val="004F3DBB"/>
    <w:rsid w:val="004F470C"/>
    <w:rsid w:val="004F488C"/>
    <w:rsid w:val="004F4AAD"/>
    <w:rsid w:val="004F4DA3"/>
    <w:rsid w:val="004F697F"/>
    <w:rsid w:val="004F6C0C"/>
    <w:rsid w:val="004F71B0"/>
    <w:rsid w:val="004F71FC"/>
    <w:rsid w:val="005002D0"/>
    <w:rsid w:val="00500555"/>
    <w:rsid w:val="005007EA"/>
    <w:rsid w:val="005008C6"/>
    <w:rsid w:val="005009C1"/>
    <w:rsid w:val="00500A52"/>
    <w:rsid w:val="005015B9"/>
    <w:rsid w:val="00501AEA"/>
    <w:rsid w:val="00501BC9"/>
    <w:rsid w:val="00501E22"/>
    <w:rsid w:val="00503542"/>
    <w:rsid w:val="00503A63"/>
    <w:rsid w:val="00503D4C"/>
    <w:rsid w:val="005043B9"/>
    <w:rsid w:val="00504F08"/>
    <w:rsid w:val="00505046"/>
    <w:rsid w:val="0050514B"/>
    <w:rsid w:val="0050632D"/>
    <w:rsid w:val="00506557"/>
    <w:rsid w:val="0050677A"/>
    <w:rsid w:val="005068F1"/>
    <w:rsid w:val="0050693A"/>
    <w:rsid w:val="00506F93"/>
    <w:rsid w:val="005071BE"/>
    <w:rsid w:val="00507B35"/>
    <w:rsid w:val="00510775"/>
    <w:rsid w:val="005108D8"/>
    <w:rsid w:val="00510982"/>
    <w:rsid w:val="00510AD8"/>
    <w:rsid w:val="00511139"/>
    <w:rsid w:val="005116F9"/>
    <w:rsid w:val="00511D4B"/>
    <w:rsid w:val="00512094"/>
    <w:rsid w:val="0051222F"/>
    <w:rsid w:val="005123AC"/>
    <w:rsid w:val="00512AE6"/>
    <w:rsid w:val="00512B7B"/>
    <w:rsid w:val="00513146"/>
    <w:rsid w:val="00513395"/>
    <w:rsid w:val="00513C5B"/>
    <w:rsid w:val="00514890"/>
    <w:rsid w:val="005153A7"/>
    <w:rsid w:val="0051590B"/>
    <w:rsid w:val="0051596C"/>
    <w:rsid w:val="00515BDD"/>
    <w:rsid w:val="0051664A"/>
    <w:rsid w:val="00516D95"/>
    <w:rsid w:val="0051721B"/>
    <w:rsid w:val="00517A4E"/>
    <w:rsid w:val="00521290"/>
    <w:rsid w:val="0052146E"/>
    <w:rsid w:val="00521845"/>
    <w:rsid w:val="005218F5"/>
    <w:rsid w:val="005219CF"/>
    <w:rsid w:val="00521C3B"/>
    <w:rsid w:val="00522643"/>
    <w:rsid w:val="00522C92"/>
    <w:rsid w:val="00523405"/>
    <w:rsid w:val="00523FE0"/>
    <w:rsid w:val="00524051"/>
    <w:rsid w:val="005241C1"/>
    <w:rsid w:val="00524260"/>
    <w:rsid w:val="005249CF"/>
    <w:rsid w:val="005259AB"/>
    <w:rsid w:val="005259F0"/>
    <w:rsid w:val="0052668E"/>
    <w:rsid w:val="00526747"/>
    <w:rsid w:val="00526E9C"/>
    <w:rsid w:val="0052738D"/>
    <w:rsid w:val="0052779D"/>
    <w:rsid w:val="00527F02"/>
    <w:rsid w:val="00530118"/>
    <w:rsid w:val="00530CEC"/>
    <w:rsid w:val="00530FCC"/>
    <w:rsid w:val="005326AC"/>
    <w:rsid w:val="0053273F"/>
    <w:rsid w:val="00532A40"/>
    <w:rsid w:val="00532DCD"/>
    <w:rsid w:val="005333B0"/>
    <w:rsid w:val="0053388C"/>
    <w:rsid w:val="00533E9B"/>
    <w:rsid w:val="00534264"/>
    <w:rsid w:val="00534B59"/>
    <w:rsid w:val="00534E1D"/>
    <w:rsid w:val="00535324"/>
    <w:rsid w:val="0053540A"/>
    <w:rsid w:val="005355DE"/>
    <w:rsid w:val="00535D77"/>
    <w:rsid w:val="00536759"/>
    <w:rsid w:val="00537095"/>
    <w:rsid w:val="00537C46"/>
    <w:rsid w:val="00537C62"/>
    <w:rsid w:val="00540732"/>
    <w:rsid w:val="00541692"/>
    <w:rsid w:val="00541D48"/>
    <w:rsid w:val="00542A3E"/>
    <w:rsid w:val="00542B09"/>
    <w:rsid w:val="00542F6C"/>
    <w:rsid w:val="00543086"/>
    <w:rsid w:val="005432E5"/>
    <w:rsid w:val="005447BC"/>
    <w:rsid w:val="005465EA"/>
    <w:rsid w:val="00546970"/>
    <w:rsid w:val="005469F6"/>
    <w:rsid w:val="00546C84"/>
    <w:rsid w:val="0054771C"/>
    <w:rsid w:val="00547B65"/>
    <w:rsid w:val="005501AA"/>
    <w:rsid w:val="005502CE"/>
    <w:rsid w:val="0055100A"/>
    <w:rsid w:val="005520A0"/>
    <w:rsid w:val="005522D5"/>
    <w:rsid w:val="005529AA"/>
    <w:rsid w:val="00552D44"/>
    <w:rsid w:val="005538C7"/>
    <w:rsid w:val="005541B1"/>
    <w:rsid w:val="005549FF"/>
    <w:rsid w:val="00554CA2"/>
    <w:rsid w:val="00554E19"/>
    <w:rsid w:val="005554AE"/>
    <w:rsid w:val="00555ACC"/>
    <w:rsid w:val="005565AA"/>
    <w:rsid w:val="0055679E"/>
    <w:rsid w:val="00561013"/>
    <w:rsid w:val="0056121F"/>
    <w:rsid w:val="00561C2F"/>
    <w:rsid w:val="00562063"/>
    <w:rsid w:val="0056231D"/>
    <w:rsid w:val="005627B7"/>
    <w:rsid w:val="005629E6"/>
    <w:rsid w:val="00562C4A"/>
    <w:rsid w:val="00563A93"/>
    <w:rsid w:val="00563CAB"/>
    <w:rsid w:val="00565660"/>
    <w:rsid w:val="00565D64"/>
    <w:rsid w:val="00567146"/>
    <w:rsid w:val="0056772A"/>
    <w:rsid w:val="00567AFA"/>
    <w:rsid w:val="00567EDE"/>
    <w:rsid w:val="00567F49"/>
    <w:rsid w:val="005704D8"/>
    <w:rsid w:val="00570CC0"/>
    <w:rsid w:val="00571B65"/>
    <w:rsid w:val="00572228"/>
    <w:rsid w:val="00572505"/>
    <w:rsid w:val="005725D7"/>
    <w:rsid w:val="00572D6C"/>
    <w:rsid w:val="005733DE"/>
    <w:rsid w:val="00573D85"/>
    <w:rsid w:val="00574670"/>
    <w:rsid w:val="0057510C"/>
    <w:rsid w:val="0057533F"/>
    <w:rsid w:val="00575EEE"/>
    <w:rsid w:val="005762EF"/>
    <w:rsid w:val="005763EE"/>
    <w:rsid w:val="0057675B"/>
    <w:rsid w:val="00576E2D"/>
    <w:rsid w:val="00577218"/>
    <w:rsid w:val="0057736F"/>
    <w:rsid w:val="00577E7A"/>
    <w:rsid w:val="005800B4"/>
    <w:rsid w:val="00580FC8"/>
    <w:rsid w:val="00581C73"/>
    <w:rsid w:val="00582109"/>
    <w:rsid w:val="005822C7"/>
    <w:rsid w:val="005824E2"/>
    <w:rsid w:val="0058269B"/>
    <w:rsid w:val="00582809"/>
    <w:rsid w:val="00582F97"/>
    <w:rsid w:val="00583678"/>
    <w:rsid w:val="00584708"/>
    <w:rsid w:val="00584A50"/>
    <w:rsid w:val="00584C93"/>
    <w:rsid w:val="00584D01"/>
    <w:rsid w:val="00584F1E"/>
    <w:rsid w:val="005852C7"/>
    <w:rsid w:val="0058660F"/>
    <w:rsid w:val="00586732"/>
    <w:rsid w:val="00586B37"/>
    <w:rsid w:val="00587128"/>
    <w:rsid w:val="0058798C"/>
    <w:rsid w:val="005900FA"/>
    <w:rsid w:val="00590A5F"/>
    <w:rsid w:val="00592165"/>
    <w:rsid w:val="005923AF"/>
    <w:rsid w:val="00592492"/>
    <w:rsid w:val="00592E78"/>
    <w:rsid w:val="0059311A"/>
    <w:rsid w:val="00593314"/>
    <w:rsid w:val="005935A4"/>
    <w:rsid w:val="00593BB1"/>
    <w:rsid w:val="00593C53"/>
    <w:rsid w:val="00594805"/>
    <w:rsid w:val="005948C2"/>
    <w:rsid w:val="00594DC8"/>
    <w:rsid w:val="00595777"/>
    <w:rsid w:val="00595DCA"/>
    <w:rsid w:val="00595FFA"/>
    <w:rsid w:val="005971C6"/>
    <w:rsid w:val="0059779B"/>
    <w:rsid w:val="005A045B"/>
    <w:rsid w:val="005A0AC7"/>
    <w:rsid w:val="005A0B81"/>
    <w:rsid w:val="005A181F"/>
    <w:rsid w:val="005A1950"/>
    <w:rsid w:val="005A1CE1"/>
    <w:rsid w:val="005A209A"/>
    <w:rsid w:val="005A2540"/>
    <w:rsid w:val="005A4B31"/>
    <w:rsid w:val="005A4D20"/>
    <w:rsid w:val="005A5A6A"/>
    <w:rsid w:val="005A5B01"/>
    <w:rsid w:val="005A662D"/>
    <w:rsid w:val="005A6665"/>
    <w:rsid w:val="005A6CFC"/>
    <w:rsid w:val="005A73C8"/>
    <w:rsid w:val="005A778D"/>
    <w:rsid w:val="005B0432"/>
    <w:rsid w:val="005B08D7"/>
    <w:rsid w:val="005B0BD8"/>
    <w:rsid w:val="005B0EB6"/>
    <w:rsid w:val="005B1409"/>
    <w:rsid w:val="005B16FF"/>
    <w:rsid w:val="005B1963"/>
    <w:rsid w:val="005B1BDF"/>
    <w:rsid w:val="005B1C39"/>
    <w:rsid w:val="005B20C5"/>
    <w:rsid w:val="005B3389"/>
    <w:rsid w:val="005B35D7"/>
    <w:rsid w:val="005B392A"/>
    <w:rsid w:val="005B3AA3"/>
    <w:rsid w:val="005B4082"/>
    <w:rsid w:val="005B4FC9"/>
    <w:rsid w:val="005B5022"/>
    <w:rsid w:val="005B5162"/>
    <w:rsid w:val="005B573B"/>
    <w:rsid w:val="005B5B3E"/>
    <w:rsid w:val="005B61FD"/>
    <w:rsid w:val="005B637D"/>
    <w:rsid w:val="005B63E5"/>
    <w:rsid w:val="005B650E"/>
    <w:rsid w:val="005B6F83"/>
    <w:rsid w:val="005B76B2"/>
    <w:rsid w:val="005C0266"/>
    <w:rsid w:val="005C02B3"/>
    <w:rsid w:val="005C0661"/>
    <w:rsid w:val="005C0737"/>
    <w:rsid w:val="005C0D1E"/>
    <w:rsid w:val="005C0D6A"/>
    <w:rsid w:val="005C0E28"/>
    <w:rsid w:val="005C1121"/>
    <w:rsid w:val="005C13C7"/>
    <w:rsid w:val="005C1E2B"/>
    <w:rsid w:val="005C27FC"/>
    <w:rsid w:val="005C2A43"/>
    <w:rsid w:val="005C35A0"/>
    <w:rsid w:val="005C3B7A"/>
    <w:rsid w:val="005C4082"/>
    <w:rsid w:val="005C4EC8"/>
    <w:rsid w:val="005C52DA"/>
    <w:rsid w:val="005C74FB"/>
    <w:rsid w:val="005C7569"/>
    <w:rsid w:val="005C75A8"/>
    <w:rsid w:val="005C7621"/>
    <w:rsid w:val="005C7AC3"/>
    <w:rsid w:val="005C7F86"/>
    <w:rsid w:val="005D0190"/>
    <w:rsid w:val="005D0308"/>
    <w:rsid w:val="005D0566"/>
    <w:rsid w:val="005D0D59"/>
    <w:rsid w:val="005D0DBC"/>
    <w:rsid w:val="005D139E"/>
    <w:rsid w:val="005D13C3"/>
    <w:rsid w:val="005D1602"/>
    <w:rsid w:val="005D1619"/>
    <w:rsid w:val="005D20B3"/>
    <w:rsid w:val="005D2255"/>
    <w:rsid w:val="005D23AB"/>
    <w:rsid w:val="005D492C"/>
    <w:rsid w:val="005D4F73"/>
    <w:rsid w:val="005D5295"/>
    <w:rsid w:val="005D5559"/>
    <w:rsid w:val="005D5828"/>
    <w:rsid w:val="005D6054"/>
    <w:rsid w:val="005D687C"/>
    <w:rsid w:val="005D7753"/>
    <w:rsid w:val="005D7AF9"/>
    <w:rsid w:val="005E0095"/>
    <w:rsid w:val="005E0B85"/>
    <w:rsid w:val="005E1CF4"/>
    <w:rsid w:val="005E1E06"/>
    <w:rsid w:val="005E216E"/>
    <w:rsid w:val="005E2654"/>
    <w:rsid w:val="005E31BE"/>
    <w:rsid w:val="005E3558"/>
    <w:rsid w:val="005E385F"/>
    <w:rsid w:val="005E548E"/>
    <w:rsid w:val="005E5B81"/>
    <w:rsid w:val="005E6D1F"/>
    <w:rsid w:val="005F09FB"/>
    <w:rsid w:val="005F0B32"/>
    <w:rsid w:val="005F1D45"/>
    <w:rsid w:val="005F2183"/>
    <w:rsid w:val="005F237B"/>
    <w:rsid w:val="005F2CB1"/>
    <w:rsid w:val="005F3025"/>
    <w:rsid w:val="005F3DD1"/>
    <w:rsid w:val="005F415D"/>
    <w:rsid w:val="005F43B3"/>
    <w:rsid w:val="005F4972"/>
    <w:rsid w:val="005F4C5C"/>
    <w:rsid w:val="005F618C"/>
    <w:rsid w:val="005F6B10"/>
    <w:rsid w:val="005F70BD"/>
    <w:rsid w:val="006007D9"/>
    <w:rsid w:val="00600C1C"/>
    <w:rsid w:val="00601040"/>
    <w:rsid w:val="006014C5"/>
    <w:rsid w:val="00601E7C"/>
    <w:rsid w:val="0060283C"/>
    <w:rsid w:val="006034A0"/>
    <w:rsid w:val="00603710"/>
    <w:rsid w:val="006042E3"/>
    <w:rsid w:val="00604DE3"/>
    <w:rsid w:val="00604EC4"/>
    <w:rsid w:val="00604F14"/>
    <w:rsid w:val="00605085"/>
    <w:rsid w:val="006051DE"/>
    <w:rsid w:val="006052D2"/>
    <w:rsid w:val="0060540B"/>
    <w:rsid w:val="00605468"/>
    <w:rsid w:val="006062A5"/>
    <w:rsid w:val="006070AD"/>
    <w:rsid w:val="006110A3"/>
    <w:rsid w:val="00611B83"/>
    <w:rsid w:val="006124E3"/>
    <w:rsid w:val="006126DF"/>
    <w:rsid w:val="006129B1"/>
    <w:rsid w:val="00613257"/>
    <w:rsid w:val="006148B9"/>
    <w:rsid w:val="00614C2D"/>
    <w:rsid w:val="00614E4B"/>
    <w:rsid w:val="006151B2"/>
    <w:rsid w:val="00615B6C"/>
    <w:rsid w:val="006168D7"/>
    <w:rsid w:val="0061711A"/>
    <w:rsid w:val="0061772B"/>
    <w:rsid w:val="006202B8"/>
    <w:rsid w:val="00620A71"/>
    <w:rsid w:val="00620D80"/>
    <w:rsid w:val="0062149A"/>
    <w:rsid w:val="00621A90"/>
    <w:rsid w:val="00621B5D"/>
    <w:rsid w:val="00621CCC"/>
    <w:rsid w:val="006221A3"/>
    <w:rsid w:val="006223F0"/>
    <w:rsid w:val="006225AB"/>
    <w:rsid w:val="0062263D"/>
    <w:rsid w:val="006234A6"/>
    <w:rsid w:val="00624A90"/>
    <w:rsid w:val="006254C0"/>
    <w:rsid w:val="00625736"/>
    <w:rsid w:val="006259DD"/>
    <w:rsid w:val="00625AA7"/>
    <w:rsid w:val="00625CFB"/>
    <w:rsid w:val="00626674"/>
    <w:rsid w:val="00626A07"/>
    <w:rsid w:val="006272E7"/>
    <w:rsid w:val="00627617"/>
    <w:rsid w:val="00627649"/>
    <w:rsid w:val="0062791E"/>
    <w:rsid w:val="00630001"/>
    <w:rsid w:val="006301A8"/>
    <w:rsid w:val="0063038E"/>
    <w:rsid w:val="00630909"/>
    <w:rsid w:val="0063097D"/>
    <w:rsid w:val="00630CF0"/>
    <w:rsid w:val="006311B3"/>
    <w:rsid w:val="0063284C"/>
    <w:rsid w:val="00632C0C"/>
    <w:rsid w:val="00632F83"/>
    <w:rsid w:val="00633BB0"/>
    <w:rsid w:val="00635FAB"/>
    <w:rsid w:val="00636398"/>
    <w:rsid w:val="00636586"/>
    <w:rsid w:val="006368D3"/>
    <w:rsid w:val="00636C36"/>
    <w:rsid w:val="00636C8E"/>
    <w:rsid w:val="006377EC"/>
    <w:rsid w:val="0063796D"/>
    <w:rsid w:val="00637C79"/>
    <w:rsid w:val="006407C0"/>
    <w:rsid w:val="0064118F"/>
    <w:rsid w:val="0064151F"/>
    <w:rsid w:val="00641533"/>
    <w:rsid w:val="00641D95"/>
    <w:rsid w:val="0064208D"/>
    <w:rsid w:val="006421A3"/>
    <w:rsid w:val="006423D2"/>
    <w:rsid w:val="00643475"/>
    <w:rsid w:val="0064396A"/>
    <w:rsid w:val="00643C7B"/>
    <w:rsid w:val="00645BA0"/>
    <w:rsid w:val="00645DC9"/>
    <w:rsid w:val="0064624E"/>
    <w:rsid w:val="00646BE3"/>
    <w:rsid w:val="00647518"/>
    <w:rsid w:val="00650127"/>
    <w:rsid w:val="006502CB"/>
    <w:rsid w:val="00650AB9"/>
    <w:rsid w:val="00651BD2"/>
    <w:rsid w:val="006525E9"/>
    <w:rsid w:val="006527DA"/>
    <w:rsid w:val="00652B6C"/>
    <w:rsid w:val="006533D4"/>
    <w:rsid w:val="00653523"/>
    <w:rsid w:val="00654116"/>
    <w:rsid w:val="00654319"/>
    <w:rsid w:val="00654BFC"/>
    <w:rsid w:val="0065510F"/>
    <w:rsid w:val="00655122"/>
    <w:rsid w:val="00655562"/>
    <w:rsid w:val="00655733"/>
    <w:rsid w:val="00655780"/>
    <w:rsid w:val="00655ACD"/>
    <w:rsid w:val="00656044"/>
    <w:rsid w:val="0065623A"/>
    <w:rsid w:val="0065647A"/>
    <w:rsid w:val="006566C3"/>
    <w:rsid w:val="00656A92"/>
    <w:rsid w:val="00656BA3"/>
    <w:rsid w:val="00656D76"/>
    <w:rsid w:val="00656DDE"/>
    <w:rsid w:val="00657515"/>
    <w:rsid w:val="006576E1"/>
    <w:rsid w:val="0066011D"/>
    <w:rsid w:val="006607C0"/>
    <w:rsid w:val="00661176"/>
    <w:rsid w:val="006613A6"/>
    <w:rsid w:val="0066239D"/>
    <w:rsid w:val="006627A2"/>
    <w:rsid w:val="00662CDF"/>
    <w:rsid w:val="006634E6"/>
    <w:rsid w:val="00663C27"/>
    <w:rsid w:val="00663E79"/>
    <w:rsid w:val="00663EFC"/>
    <w:rsid w:val="00663F91"/>
    <w:rsid w:val="00664342"/>
    <w:rsid w:val="00664F97"/>
    <w:rsid w:val="006655EE"/>
    <w:rsid w:val="0066653F"/>
    <w:rsid w:val="00667EE7"/>
    <w:rsid w:val="00667F6F"/>
    <w:rsid w:val="00667FFB"/>
    <w:rsid w:val="00670922"/>
    <w:rsid w:val="00670BE1"/>
    <w:rsid w:val="00671660"/>
    <w:rsid w:val="0067218F"/>
    <w:rsid w:val="00672E38"/>
    <w:rsid w:val="00672F05"/>
    <w:rsid w:val="006734B4"/>
    <w:rsid w:val="006738AA"/>
    <w:rsid w:val="006741F2"/>
    <w:rsid w:val="00674CC3"/>
    <w:rsid w:val="00674F25"/>
    <w:rsid w:val="00675C72"/>
    <w:rsid w:val="006771F9"/>
    <w:rsid w:val="0067732B"/>
    <w:rsid w:val="006776D7"/>
    <w:rsid w:val="006777F8"/>
    <w:rsid w:val="00680B83"/>
    <w:rsid w:val="00680FA8"/>
    <w:rsid w:val="00681003"/>
    <w:rsid w:val="0068120A"/>
    <w:rsid w:val="00681334"/>
    <w:rsid w:val="006817C9"/>
    <w:rsid w:val="00681FF8"/>
    <w:rsid w:val="006828B3"/>
    <w:rsid w:val="00682A80"/>
    <w:rsid w:val="00683ECE"/>
    <w:rsid w:val="006846A3"/>
    <w:rsid w:val="00685F7E"/>
    <w:rsid w:val="00685FAB"/>
    <w:rsid w:val="006863AE"/>
    <w:rsid w:val="006872BB"/>
    <w:rsid w:val="0068732B"/>
    <w:rsid w:val="00690211"/>
    <w:rsid w:val="006909BB"/>
    <w:rsid w:val="00691BEC"/>
    <w:rsid w:val="00691EDC"/>
    <w:rsid w:val="00691F86"/>
    <w:rsid w:val="00692149"/>
    <w:rsid w:val="00692474"/>
    <w:rsid w:val="00692F09"/>
    <w:rsid w:val="0069305B"/>
    <w:rsid w:val="00693470"/>
    <w:rsid w:val="006938C0"/>
    <w:rsid w:val="006939DE"/>
    <w:rsid w:val="00693BF7"/>
    <w:rsid w:val="00693ECA"/>
    <w:rsid w:val="006940E2"/>
    <w:rsid w:val="00694188"/>
    <w:rsid w:val="00694191"/>
    <w:rsid w:val="006952BD"/>
    <w:rsid w:val="006952E9"/>
    <w:rsid w:val="00695C8B"/>
    <w:rsid w:val="00695FC2"/>
    <w:rsid w:val="00696368"/>
    <w:rsid w:val="00696949"/>
    <w:rsid w:val="00696B92"/>
    <w:rsid w:val="00696DC0"/>
    <w:rsid w:val="00697052"/>
    <w:rsid w:val="006A02CD"/>
    <w:rsid w:val="006A040F"/>
    <w:rsid w:val="006A095E"/>
    <w:rsid w:val="006A0D31"/>
    <w:rsid w:val="006A1C82"/>
    <w:rsid w:val="006A1D8C"/>
    <w:rsid w:val="006A1E08"/>
    <w:rsid w:val="006A1EDF"/>
    <w:rsid w:val="006A20AB"/>
    <w:rsid w:val="006A2914"/>
    <w:rsid w:val="006A2FC7"/>
    <w:rsid w:val="006A3139"/>
    <w:rsid w:val="006A36C6"/>
    <w:rsid w:val="006A4035"/>
    <w:rsid w:val="006A44DE"/>
    <w:rsid w:val="006A46FB"/>
    <w:rsid w:val="006A5319"/>
    <w:rsid w:val="006A531B"/>
    <w:rsid w:val="006A5533"/>
    <w:rsid w:val="006A570D"/>
    <w:rsid w:val="006A5907"/>
    <w:rsid w:val="006A5E28"/>
    <w:rsid w:val="006A60BA"/>
    <w:rsid w:val="006A697B"/>
    <w:rsid w:val="006A73FC"/>
    <w:rsid w:val="006A77A4"/>
    <w:rsid w:val="006A7AFF"/>
    <w:rsid w:val="006A7B47"/>
    <w:rsid w:val="006A7C12"/>
    <w:rsid w:val="006B029A"/>
    <w:rsid w:val="006B054B"/>
    <w:rsid w:val="006B1332"/>
    <w:rsid w:val="006B1564"/>
    <w:rsid w:val="006B1816"/>
    <w:rsid w:val="006B2099"/>
    <w:rsid w:val="006B21ED"/>
    <w:rsid w:val="006B27A6"/>
    <w:rsid w:val="006B28CC"/>
    <w:rsid w:val="006B369D"/>
    <w:rsid w:val="006B3C95"/>
    <w:rsid w:val="006B3D2E"/>
    <w:rsid w:val="006B4F5D"/>
    <w:rsid w:val="006B50CF"/>
    <w:rsid w:val="006B5274"/>
    <w:rsid w:val="006B5815"/>
    <w:rsid w:val="006B64CF"/>
    <w:rsid w:val="006B6BA7"/>
    <w:rsid w:val="006B792C"/>
    <w:rsid w:val="006B7DC5"/>
    <w:rsid w:val="006C03B8"/>
    <w:rsid w:val="006C03E8"/>
    <w:rsid w:val="006C096C"/>
    <w:rsid w:val="006C0AE2"/>
    <w:rsid w:val="006C0D41"/>
    <w:rsid w:val="006C0F9E"/>
    <w:rsid w:val="006C1403"/>
    <w:rsid w:val="006C23F4"/>
    <w:rsid w:val="006C2846"/>
    <w:rsid w:val="006C3A35"/>
    <w:rsid w:val="006C3D5F"/>
    <w:rsid w:val="006C5EC9"/>
    <w:rsid w:val="006C6059"/>
    <w:rsid w:val="006C7522"/>
    <w:rsid w:val="006D0CAE"/>
    <w:rsid w:val="006D10D9"/>
    <w:rsid w:val="006D1626"/>
    <w:rsid w:val="006D29AA"/>
    <w:rsid w:val="006D2B15"/>
    <w:rsid w:val="006D3360"/>
    <w:rsid w:val="006D34A8"/>
    <w:rsid w:val="006D3AA4"/>
    <w:rsid w:val="006D4ECA"/>
    <w:rsid w:val="006D53AC"/>
    <w:rsid w:val="006D56ED"/>
    <w:rsid w:val="006D5E50"/>
    <w:rsid w:val="006D6268"/>
    <w:rsid w:val="006D6F08"/>
    <w:rsid w:val="006D7F8A"/>
    <w:rsid w:val="006D7FD5"/>
    <w:rsid w:val="006E062C"/>
    <w:rsid w:val="006E0A5C"/>
    <w:rsid w:val="006E1210"/>
    <w:rsid w:val="006E1C82"/>
    <w:rsid w:val="006E1D65"/>
    <w:rsid w:val="006E1FF3"/>
    <w:rsid w:val="006E2718"/>
    <w:rsid w:val="006E28B7"/>
    <w:rsid w:val="006E2A9B"/>
    <w:rsid w:val="006E3310"/>
    <w:rsid w:val="006E45CA"/>
    <w:rsid w:val="006E4E39"/>
    <w:rsid w:val="006E543A"/>
    <w:rsid w:val="006E565E"/>
    <w:rsid w:val="006E587C"/>
    <w:rsid w:val="006E5B49"/>
    <w:rsid w:val="006E6305"/>
    <w:rsid w:val="006E660E"/>
    <w:rsid w:val="006E673D"/>
    <w:rsid w:val="006E6B6B"/>
    <w:rsid w:val="006E76B9"/>
    <w:rsid w:val="006E7D3B"/>
    <w:rsid w:val="006F07FC"/>
    <w:rsid w:val="006F1B70"/>
    <w:rsid w:val="006F2B5A"/>
    <w:rsid w:val="006F341D"/>
    <w:rsid w:val="006F380A"/>
    <w:rsid w:val="006F3A26"/>
    <w:rsid w:val="006F3CDE"/>
    <w:rsid w:val="006F58D4"/>
    <w:rsid w:val="006F62C4"/>
    <w:rsid w:val="006F6582"/>
    <w:rsid w:val="006F7010"/>
    <w:rsid w:val="006F7B5E"/>
    <w:rsid w:val="006F7F4D"/>
    <w:rsid w:val="00700193"/>
    <w:rsid w:val="007001EE"/>
    <w:rsid w:val="0070028E"/>
    <w:rsid w:val="00700605"/>
    <w:rsid w:val="00701352"/>
    <w:rsid w:val="00701658"/>
    <w:rsid w:val="00701683"/>
    <w:rsid w:val="00701BD4"/>
    <w:rsid w:val="00701E95"/>
    <w:rsid w:val="0070260B"/>
    <w:rsid w:val="00702AD3"/>
    <w:rsid w:val="0070309D"/>
    <w:rsid w:val="007030B5"/>
    <w:rsid w:val="0070346E"/>
    <w:rsid w:val="00703557"/>
    <w:rsid w:val="00704299"/>
    <w:rsid w:val="00704EDB"/>
    <w:rsid w:val="007055D0"/>
    <w:rsid w:val="00705C5F"/>
    <w:rsid w:val="00705DE0"/>
    <w:rsid w:val="00705E94"/>
    <w:rsid w:val="00706101"/>
    <w:rsid w:val="007066FE"/>
    <w:rsid w:val="00707072"/>
    <w:rsid w:val="0070723F"/>
    <w:rsid w:val="007072BD"/>
    <w:rsid w:val="0070766D"/>
    <w:rsid w:val="00707D61"/>
    <w:rsid w:val="00707E44"/>
    <w:rsid w:val="00711A42"/>
    <w:rsid w:val="00711CAC"/>
    <w:rsid w:val="007121AC"/>
    <w:rsid w:val="00712287"/>
    <w:rsid w:val="00712772"/>
    <w:rsid w:val="00713720"/>
    <w:rsid w:val="007138DF"/>
    <w:rsid w:val="00713CC1"/>
    <w:rsid w:val="0071425F"/>
    <w:rsid w:val="007148D3"/>
    <w:rsid w:val="00714E9E"/>
    <w:rsid w:val="00714F7D"/>
    <w:rsid w:val="0071541D"/>
    <w:rsid w:val="00715A79"/>
    <w:rsid w:val="00715B9A"/>
    <w:rsid w:val="00715F36"/>
    <w:rsid w:val="00715FBF"/>
    <w:rsid w:val="007167BC"/>
    <w:rsid w:val="007175A7"/>
    <w:rsid w:val="007176B2"/>
    <w:rsid w:val="007178AB"/>
    <w:rsid w:val="007204EC"/>
    <w:rsid w:val="007205CA"/>
    <w:rsid w:val="0072204C"/>
    <w:rsid w:val="0072270A"/>
    <w:rsid w:val="00722CD8"/>
    <w:rsid w:val="00723713"/>
    <w:rsid w:val="00724971"/>
    <w:rsid w:val="00724C6F"/>
    <w:rsid w:val="00725098"/>
    <w:rsid w:val="007257D0"/>
    <w:rsid w:val="00726158"/>
    <w:rsid w:val="00726EA6"/>
    <w:rsid w:val="00726F31"/>
    <w:rsid w:val="00727208"/>
    <w:rsid w:val="00727680"/>
    <w:rsid w:val="00730522"/>
    <w:rsid w:val="00731B27"/>
    <w:rsid w:val="00731BF0"/>
    <w:rsid w:val="00731CB5"/>
    <w:rsid w:val="0073262C"/>
    <w:rsid w:val="00732F61"/>
    <w:rsid w:val="0073353D"/>
    <w:rsid w:val="00733BF9"/>
    <w:rsid w:val="00734055"/>
    <w:rsid w:val="007348B1"/>
    <w:rsid w:val="00734C0B"/>
    <w:rsid w:val="00734D1C"/>
    <w:rsid w:val="007358A5"/>
    <w:rsid w:val="007361A7"/>
    <w:rsid w:val="007362A6"/>
    <w:rsid w:val="0073690A"/>
    <w:rsid w:val="00736D7D"/>
    <w:rsid w:val="007370B0"/>
    <w:rsid w:val="0073719B"/>
    <w:rsid w:val="007375F2"/>
    <w:rsid w:val="00737D0C"/>
    <w:rsid w:val="007404CB"/>
    <w:rsid w:val="00740E58"/>
    <w:rsid w:val="00741C2D"/>
    <w:rsid w:val="00741CE7"/>
    <w:rsid w:val="00741E21"/>
    <w:rsid w:val="007429E0"/>
    <w:rsid w:val="0074323B"/>
    <w:rsid w:val="00744377"/>
    <w:rsid w:val="007445A0"/>
    <w:rsid w:val="00744E5C"/>
    <w:rsid w:val="00744EF3"/>
    <w:rsid w:val="0074524B"/>
    <w:rsid w:val="00745499"/>
    <w:rsid w:val="00745593"/>
    <w:rsid w:val="00745B6F"/>
    <w:rsid w:val="00745E61"/>
    <w:rsid w:val="0074647C"/>
    <w:rsid w:val="00746C8C"/>
    <w:rsid w:val="00747149"/>
    <w:rsid w:val="0074733A"/>
    <w:rsid w:val="00747780"/>
    <w:rsid w:val="00747D8B"/>
    <w:rsid w:val="007510AC"/>
    <w:rsid w:val="00751154"/>
    <w:rsid w:val="00751228"/>
    <w:rsid w:val="0075129F"/>
    <w:rsid w:val="00751335"/>
    <w:rsid w:val="0075177D"/>
    <w:rsid w:val="00751CE2"/>
    <w:rsid w:val="00751D84"/>
    <w:rsid w:val="00752CE4"/>
    <w:rsid w:val="00753614"/>
    <w:rsid w:val="00753CF7"/>
    <w:rsid w:val="007545F1"/>
    <w:rsid w:val="007547B5"/>
    <w:rsid w:val="007563F4"/>
    <w:rsid w:val="00756667"/>
    <w:rsid w:val="00756855"/>
    <w:rsid w:val="00756E7E"/>
    <w:rsid w:val="007571E1"/>
    <w:rsid w:val="00757335"/>
    <w:rsid w:val="007574E1"/>
    <w:rsid w:val="007576D0"/>
    <w:rsid w:val="007576E2"/>
    <w:rsid w:val="007604B2"/>
    <w:rsid w:val="00760C2F"/>
    <w:rsid w:val="00760D95"/>
    <w:rsid w:val="00761235"/>
    <w:rsid w:val="00761AA8"/>
    <w:rsid w:val="00761E90"/>
    <w:rsid w:val="00763959"/>
    <w:rsid w:val="00764286"/>
    <w:rsid w:val="007649DD"/>
    <w:rsid w:val="00764F87"/>
    <w:rsid w:val="00765281"/>
    <w:rsid w:val="00765517"/>
    <w:rsid w:val="0076590F"/>
    <w:rsid w:val="00765C9A"/>
    <w:rsid w:val="00765DBD"/>
    <w:rsid w:val="00766838"/>
    <w:rsid w:val="007668F8"/>
    <w:rsid w:val="00766BAD"/>
    <w:rsid w:val="00770340"/>
    <w:rsid w:val="00770ABF"/>
    <w:rsid w:val="00770C4A"/>
    <w:rsid w:val="007716D6"/>
    <w:rsid w:val="00771949"/>
    <w:rsid w:val="0077261C"/>
    <w:rsid w:val="007729A2"/>
    <w:rsid w:val="00772B50"/>
    <w:rsid w:val="0077337E"/>
    <w:rsid w:val="007741B1"/>
    <w:rsid w:val="007755F2"/>
    <w:rsid w:val="00776971"/>
    <w:rsid w:val="00777320"/>
    <w:rsid w:val="00777608"/>
    <w:rsid w:val="00777DF0"/>
    <w:rsid w:val="007800D8"/>
    <w:rsid w:val="00780A80"/>
    <w:rsid w:val="00780F03"/>
    <w:rsid w:val="0078177E"/>
    <w:rsid w:val="00782396"/>
    <w:rsid w:val="0078304C"/>
    <w:rsid w:val="00783673"/>
    <w:rsid w:val="00784729"/>
    <w:rsid w:val="00784B19"/>
    <w:rsid w:val="00785490"/>
    <w:rsid w:val="00785B0D"/>
    <w:rsid w:val="00785B93"/>
    <w:rsid w:val="00785F37"/>
    <w:rsid w:val="00786A80"/>
    <w:rsid w:val="00787995"/>
    <w:rsid w:val="007907F3"/>
    <w:rsid w:val="00790DEB"/>
    <w:rsid w:val="007910CD"/>
    <w:rsid w:val="00792460"/>
    <w:rsid w:val="007925EA"/>
    <w:rsid w:val="00793B49"/>
    <w:rsid w:val="00793CD8"/>
    <w:rsid w:val="00794C57"/>
    <w:rsid w:val="00794E8E"/>
    <w:rsid w:val="0079502C"/>
    <w:rsid w:val="00795C92"/>
    <w:rsid w:val="00796231"/>
    <w:rsid w:val="00796E79"/>
    <w:rsid w:val="00797F1E"/>
    <w:rsid w:val="007A0D42"/>
    <w:rsid w:val="007A19F7"/>
    <w:rsid w:val="007A1CB3"/>
    <w:rsid w:val="007A1D79"/>
    <w:rsid w:val="007A2975"/>
    <w:rsid w:val="007A2C80"/>
    <w:rsid w:val="007A306F"/>
    <w:rsid w:val="007A4162"/>
    <w:rsid w:val="007A43A6"/>
    <w:rsid w:val="007A5806"/>
    <w:rsid w:val="007A582A"/>
    <w:rsid w:val="007A58A6"/>
    <w:rsid w:val="007A7416"/>
    <w:rsid w:val="007A7B9D"/>
    <w:rsid w:val="007A7DA1"/>
    <w:rsid w:val="007B02CC"/>
    <w:rsid w:val="007B114C"/>
    <w:rsid w:val="007B1D78"/>
    <w:rsid w:val="007B2860"/>
    <w:rsid w:val="007B2DD4"/>
    <w:rsid w:val="007B3074"/>
    <w:rsid w:val="007B32F5"/>
    <w:rsid w:val="007B367E"/>
    <w:rsid w:val="007B3CE5"/>
    <w:rsid w:val="007B3D2D"/>
    <w:rsid w:val="007B406B"/>
    <w:rsid w:val="007B50AE"/>
    <w:rsid w:val="007B51DF"/>
    <w:rsid w:val="007B5C2B"/>
    <w:rsid w:val="007B67E2"/>
    <w:rsid w:val="007B6BB5"/>
    <w:rsid w:val="007C05DD"/>
    <w:rsid w:val="007C08AA"/>
    <w:rsid w:val="007C0A9A"/>
    <w:rsid w:val="007C1239"/>
    <w:rsid w:val="007C19E2"/>
    <w:rsid w:val="007C25B2"/>
    <w:rsid w:val="007C28AA"/>
    <w:rsid w:val="007C3394"/>
    <w:rsid w:val="007C3D18"/>
    <w:rsid w:val="007C4357"/>
    <w:rsid w:val="007C4F07"/>
    <w:rsid w:val="007C60BF"/>
    <w:rsid w:val="007C6A07"/>
    <w:rsid w:val="007C6C5B"/>
    <w:rsid w:val="007C75A1"/>
    <w:rsid w:val="007C7766"/>
    <w:rsid w:val="007C77A5"/>
    <w:rsid w:val="007D04E5"/>
    <w:rsid w:val="007D07ED"/>
    <w:rsid w:val="007D15AB"/>
    <w:rsid w:val="007D1A06"/>
    <w:rsid w:val="007D21B5"/>
    <w:rsid w:val="007D2792"/>
    <w:rsid w:val="007D2959"/>
    <w:rsid w:val="007D5901"/>
    <w:rsid w:val="007D5A54"/>
    <w:rsid w:val="007D645C"/>
    <w:rsid w:val="007D70F8"/>
    <w:rsid w:val="007D7430"/>
    <w:rsid w:val="007D7526"/>
    <w:rsid w:val="007E093F"/>
    <w:rsid w:val="007E0E22"/>
    <w:rsid w:val="007E0E7E"/>
    <w:rsid w:val="007E0F81"/>
    <w:rsid w:val="007E1D95"/>
    <w:rsid w:val="007E1ECD"/>
    <w:rsid w:val="007E29F0"/>
    <w:rsid w:val="007E2B5D"/>
    <w:rsid w:val="007E33AA"/>
    <w:rsid w:val="007E370C"/>
    <w:rsid w:val="007E4610"/>
    <w:rsid w:val="007E4715"/>
    <w:rsid w:val="007E48C1"/>
    <w:rsid w:val="007E505B"/>
    <w:rsid w:val="007E56A5"/>
    <w:rsid w:val="007E5DC6"/>
    <w:rsid w:val="007E64C5"/>
    <w:rsid w:val="007E6A5A"/>
    <w:rsid w:val="007E7091"/>
    <w:rsid w:val="007F0187"/>
    <w:rsid w:val="007F0A05"/>
    <w:rsid w:val="007F104B"/>
    <w:rsid w:val="007F1AF5"/>
    <w:rsid w:val="007F1C6A"/>
    <w:rsid w:val="007F2480"/>
    <w:rsid w:val="007F2AF1"/>
    <w:rsid w:val="007F2B52"/>
    <w:rsid w:val="007F2F6A"/>
    <w:rsid w:val="007F360B"/>
    <w:rsid w:val="007F4320"/>
    <w:rsid w:val="007F44F1"/>
    <w:rsid w:val="007F462F"/>
    <w:rsid w:val="007F5092"/>
    <w:rsid w:val="007F5A9E"/>
    <w:rsid w:val="007F61B2"/>
    <w:rsid w:val="007F6DAE"/>
    <w:rsid w:val="007F77AD"/>
    <w:rsid w:val="00801785"/>
    <w:rsid w:val="0080182B"/>
    <w:rsid w:val="008028B0"/>
    <w:rsid w:val="0080301E"/>
    <w:rsid w:val="00803A25"/>
    <w:rsid w:val="00803FAE"/>
    <w:rsid w:val="0080486E"/>
    <w:rsid w:val="008057FA"/>
    <w:rsid w:val="00805B29"/>
    <w:rsid w:val="0080605F"/>
    <w:rsid w:val="008064F8"/>
    <w:rsid w:val="00806683"/>
    <w:rsid w:val="00806988"/>
    <w:rsid w:val="00806F3F"/>
    <w:rsid w:val="00807408"/>
    <w:rsid w:val="0080763A"/>
    <w:rsid w:val="00807695"/>
    <w:rsid w:val="00807786"/>
    <w:rsid w:val="0080796D"/>
    <w:rsid w:val="008102E9"/>
    <w:rsid w:val="00810478"/>
    <w:rsid w:val="008109A3"/>
    <w:rsid w:val="0081158E"/>
    <w:rsid w:val="00811FCB"/>
    <w:rsid w:val="00812D79"/>
    <w:rsid w:val="00812E0A"/>
    <w:rsid w:val="00812EEA"/>
    <w:rsid w:val="008133FF"/>
    <w:rsid w:val="00813882"/>
    <w:rsid w:val="00813941"/>
    <w:rsid w:val="00814356"/>
    <w:rsid w:val="00814442"/>
    <w:rsid w:val="00814EE9"/>
    <w:rsid w:val="008156D6"/>
    <w:rsid w:val="008158D6"/>
    <w:rsid w:val="00815E17"/>
    <w:rsid w:val="008165FD"/>
    <w:rsid w:val="00816698"/>
    <w:rsid w:val="00816FB8"/>
    <w:rsid w:val="00817196"/>
    <w:rsid w:val="008206AD"/>
    <w:rsid w:val="0082084C"/>
    <w:rsid w:val="00820E8D"/>
    <w:rsid w:val="008216C8"/>
    <w:rsid w:val="00821B53"/>
    <w:rsid w:val="00821C9D"/>
    <w:rsid w:val="00822D63"/>
    <w:rsid w:val="00822DE8"/>
    <w:rsid w:val="008235DB"/>
    <w:rsid w:val="008237AF"/>
    <w:rsid w:val="00823D8E"/>
    <w:rsid w:val="008245BA"/>
    <w:rsid w:val="00824AB4"/>
    <w:rsid w:val="00825033"/>
    <w:rsid w:val="00825095"/>
    <w:rsid w:val="00825C42"/>
    <w:rsid w:val="00825D25"/>
    <w:rsid w:val="00825DA5"/>
    <w:rsid w:val="00825FF9"/>
    <w:rsid w:val="00826D3E"/>
    <w:rsid w:val="00827015"/>
    <w:rsid w:val="008279AF"/>
    <w:rsid w:val="00827D6F"/>
    <w:rsid w:val="00830B15"/>
    <w:rsid w:val="00830C52"/>
    <w:rsid w:val="00830D7B"/>
    <w:rsid w:val="00831A6C"/>
    <w:rsid w:val="008328B0"/>
    <w:rsid w:val="00832A4F"/>
    <w:rsid w:val="00833B91"/>
    <w:rsid w:val="00833E99"/>
    <w:rsid w:val="00833EBF"/>
    <w:rsid w:val="00834624"/>
    <w:rsid w:val="008347D0"/>
    <w:rsid w:val="00834F6A"/>
    <w:rsid w:val="00834FBC"/>
    <w:rsid w:val="008356A1"/>
    <w:rsid w:val="00835C90"/>
    <w:rsid w:val="00836461"/>
    <w:rsid w:val="008364D5"/>
    <w:rsid w:val="00836688"/>
    <w:rsid w:val="00836B71"/>
    <w:rsid w:val="00836EB4"/>
    <w:rsid w:val="00837392"/>
    <w:rsid w:val="008376AC"/>
    <w:rsid w:val="00837866"/>
    <w:rsid w:val="00837FED"/>
    <w:rsid w:val="00840F2C"/>
    <w:rsid w:val="008420B0"/>
    <w:rsid w:val="00842600"/>
    <w:rsid w:val="008436AF"/>
    <w:rsid w:val="00843B17"/>
    <w:rsid w:val="008441E7"/>
    <w:rsid w:val="008443A5"/>
    <w:rsid w:val="008444E8"/>
    <w:rsid w:val="00844E80"/>
    <w:rsid w:val="00844FBF"/>
    <w:rsid w:val="0084512E"/>
    <w:rsid w:val="00845838"/>
    <w:rsid w:val="00845A2D"/>
    <w:rsid w:val="00845B89"/>
    <w:rsid w:val="00845D7F"/>
    <w:rsid w:val="00846135"/>
    <w:rsid w:val="00846797"/>
    <w:rsid w:val="00846B1F"/>
    <w:rsid w:val="00846FE7"/>
    <w:rsid w:val="0084741F"/>
    <w:rsid w:val="00847826"/>
    <w:rsid w:val="00847D3E"/>
    <w:rsid w:val="00847FE6"/>
    <w:rsid w:val="008500F4"/>
    <w:rsid w:val="0085131F"/>
    <w:rsid w:val="00851A11"/>
    <w:rsid w:val="00851DE9"/>
    <w:rsid w:val="00853702"/>
    <w:rsid w:val="00853C03"/>
    <w:rsid w:val="008547DE"/>
    <w:rsid w:val="008548F7"/>
    <w:rsid w:val="00854BA8"/>
    <w:rsid w:val="00854EDF"/>
    <w:rsid w:val="00854FF1"/>
    <w:rsid w:val="0085575A"/>
    <w:rsid w:val="00855D96"/>
    <w:rsid w:val="00855EAE"/>
    <w:rsid w:val="00855FAA"/>
    <w:rsid w:val="00856646"/>
    <w:rsid w:val="00856911"/>
    <w:rsid w:val="00856E5D"/>
    <w:rsid w:val="008571E8"/>
    <w:rsid w:val="00860088"/>
    <w:rsid w:val="0086058E"/>
    <w:rsid w:val="00860CFB"/>
    <w:rsid w:val="00861133"/>
    <w:rsid w:val="00861793"/>
    <w:rsid w:val="00862F04"/>
    <w:rsid w:val="00863017"/>
    <w:rsid w:val="00864184"/>
    <w:rsid w:val="00864C87"/>
    <w:rsid w:val="00865506"/>
    <w:rsid w:val="008677FD"/>
    <w:rsid w:val="008706D4"/>
    <w:rsid w:val="00870F8A"/>
    <w:rsid w:val="008719A4"/>
    <w:rsid w:val="00871A06"/>
    <w:rsid w:val="00871D23"/>
    <w:rsid w:val="00871D77"/>
    <w:rsid w:val="00872440"/>
    <w:rsid w:val="008726A6"/>
    <w:rsid w:val="008738F2"/>
    <w:rsid w:val="00873ACD"/>
    <w:rsid w:val="00873CF5"/>
    <w:rsid w:val="008741C4"/>
    <w:rsid w:val="00874312"/>
    <w:rsid w:val="0087437C"/>
    <w:rsid w:val="00874704"/>
    <w:rsid w:val="00874A1F"/>
    <w:rsid w:val="00874E3B"/>
    <w:rsid w:val="0087526D"/>
    <w:rsid w:val="00875360"/>
    <w:rsid w:val="008758AF"/>
    <w:rsid w:val="00875CD7"/>
    <w:rsid w:val="00876249"/>
    <w:rsid w:val="008762AB"/>
    <w:rsid w:val="00876B4D"/>
    <w:rsid w:val="00876C50"/>
    <w:rsid w:val="00876E08"/>
    <w:rsid w:val="0087771F"/>
    <w:rsid w:val="00877F18"/>
    <w:rsid w:val="00880819"/>
    <w:rsid w:val="008814AB"/>
    <w:rsid w:val="00881A2A"/>
    <w:rsid w:val="00881C35"/>
    <w:rsid w:val="008827BB"/>
    <w:rsid w:val="00882804"/>
    <w:rsid w:val="008830B7"/>
    <w:rsid w:val="00883923"/>
    <w:rsid w:val="0088482D"/>
    <w:rsid w:val="00885F1F"/>
    <w:rsid w:val="00887EB2"/>
    <w:rsid w:val="008901CD"/>
    <w:rsid w:val="0089055B"/>
    <w:rsid w:val="00890F01"/>
    <w:rsid w:val="00892CFD"/>
    <w:rsid w:val="00893082"/>
    <w:rsid w:val="008935A4"/>
    <w:rsid w:val="00893A8B"/>
    <w:rsid w:val="00893CB8"/>
    <w:rsid w:val="008941E3"/>
    <w:rsid w:val="0089465F"/>
    <w:rsid w:val="00894A88"/>
    <w:rsid w:val="00894EC7"/>
    <w:rsid w:val="008951C7"/>
    <w:rsid w:val="0089533F"/>
    <w:rsid w:val="00895386"/>
    <w:rsid w:val="008954EB"/>
    <w:rsid w:val="00895689"/>
    <w:rsid w:val="00895EA4"/>
    <w:rsid w:val="008965FB"/>
    <w:rsid w:val="00896947"/>
    <w:rsid w:val="00897FFA"/>
    <w:rsid w:val="008A0C27"/>
    <w:rsid w:val="008A0FCF"/>
    <w:rsid w:val="008A1367"/>
    <w:rsid w:val="008A1650"/>
    <w:rsid w:val="008A1974"/>
    <w:rsid w:val="008A1F30"/>
    <w:rsid w:val="008A21FF"/>
    <w:rsid w:val="008A26CD"/>
    <w:rsid w:val="008A2ABD"/>
    <w:rsid w:val="008A2CE2"/>
    <w:rsid w:val="008A30AC"/>
    <w:rsid w:val="008A44B8"/>
    <w:rsid w:val="008A4636"/>
    <w:rsid w:val="008A48F5"/>
    <w:rsid w:val="008A51A8"/>
    <w:rsid w:val="008A520B"/>
    <w:rsid w:val="008A54C7"/>
    <w:rsid w:val="008A5AAD"/>
    <w:rsid w:val="008A77D8"/>
    <w:rsid w:val="008A7E1B"/>
    <w:rsid w:val="008B0483"/>
    <w:rsid w:val="008B0F3D"/>
    <w:rsid w:val="008B120C"/>
    <w:rsid w:val="008B14DF"/>
    <w:rsid w:val="008B1976"/>
    <w:rsid w:val="008B32BE"/>
    <w:rsid w:val="008B4F38"/>
    <w:rsid w:val="008B51A0"/>
    <w:rsid w:val="008B5924"/>
    <w:rsid w:val="008B592A"/>
    <w:rsid w:val="008B5FD9"/>
    <w:rsid w:val="008B6CCD"/>
    <w:rsid w:val="008B73A4"/>
    <w:rsid w:val="008B7A7C"/>
    <w:rsid w:val="008B7B5C"/>
    <w:rsid w:val="008B7F34"/>
    <w:rsid w:val="008C05D9"/>
    <w:rsid w:val="008C08C3"/>
    <w:rsid w:val="008C0910"/>
    <w:rsid w:val="008C0C99"/>
    <w:rsid w:val="008C12DE"/>
    <w:rsid w:val="008C1DD2"/>
    <w:rsid w:val="008C2017"/>
    <w:rsid w:val="008C2E9C"/>
    <w:rsid w:val="008C33CB"/>
    <w:rsid w:val="008C34C8"/>
    <w:rsid w:val="008C3D74"/>
    <w:rsid w:val="008C3EB7"/>
    <w:rsid w:val="008C40E9"/>
    <w:rsid w:val="008C4958"/>
    <w:rsid w:val="008C4B68"/>
    <w:rsid w:val="008C4BAA"/>
    <w:rsid w:val="008C55A6"/>
    <w:rsid w:val="008C5730"/>
    <w:rsid w:val="008C582E"/>
    <w:rsid w:val="008C5ADC"/>
    <w:rsid w:val="008C61DF"/>
    <w:rsid w:val="008C6AE8"/>
    <w:rsid w:val="008C6D52"/>
    <w:rsid w:val="008C715C"/>
    <w:rsid w:val="008C731D"/>
    <w:rsid w:val="008C742D"/>
    <w:rsid w:val="008C746C"/>
    <w:rsid w:val="008C7572"/>
    <w:rsid w:val="008C7573"/>
    <w:rsid w:val="008C7C62"/>
    <w:rsid w:val="008D00A5"/>
    <w:rsid w:val="008D07CC"/>
    <w:rsid w:val="008D085D"/>
    <w:rsid w:val="008D0AFE"/>
    <w:rsid w:val="008D1DE4"/>
    <w:rsid w:val="008D1EDB"/>
    <w:rsid w:val="008D208A"/>
    <w:rsid w:val="008D2948"/>
    <w:rsid w:val="008D34F1"/>
    <w:rsid w:val="008D39D8"/>
    <w:rsid w:val="008D3FE5"/>
    <w:rsid w:val="008D424C"/>
    <w:rsid w:val="008D4352"/>
    <w:rsid w:val="008D47FC"/>
    <w:rsid w:val="008D4CE4"/>
    <w:rsid w:val="008D592E"/>
    <w:rsid w:val="008D62E0"/>
    <w:rsid w:val="008D6785"/>
    <w:rsid w:val="008D6956"/>
    <w:rsid w:val="008D6D1A"/>
    <w:rsid w:val="008D7003"/>
    <w:rsid w:val="008E065E"/>
    <w:rsid w:val="008E0872"/>
    <w:rsid w:val="008E0927"/>
    <w:rsid w:val="008E1345"/>
    <w:rsid w:val="008E1909"/>
    <w:rsid w:val="008E215B"/>
    <w:rsid w:val="008E31BB"/>
    <w:rsid w:val="008E46C3"/>
    <w:rsid w:val="008E4B5F"/>
    <w:rsid w:val="008E4CCC"/>
    <w:rsid w:val="008E5033"/>
    <w:rsid w:val="008E5538"/>
    <w:rsid w:val="008E5DAE"/>
    <w:rsid w:val="008E67A8"/>
    <w:rsid w:val="008E6FDE"/>
    <w:rsid w:val="008E71B2"/>
    <w:rsid w:val="008E71BE"/>
    <w:rsid w:val="008E7539"/>
    <w:rsid w:val="008E7FCC"/>
    <w:rsid w:val="008F0B40"/>
    <w:rsid w:val="008F0EFF"/>
    <w:rsid w:val="008F1A54"/>
    <w:rsid w:val="008F1C4E"/>
    <w:rsid w:val="008F1EAB"/>
    <w:rsid w:val="008F280C"/>
    <w:rsid w:val="008F33DC"/>
    <w:rsid w:val="008F477F"/>
    <w:rsid w:val="008F6493"/>
    <w:rsid w:val="008F6C36"/>
    <w:rsid w:val="008F710F"/>
    <w:rsid w:val="008F79C7"/>
    <w:rsid w:val="008F7F84"/>
    <w:rsid w:val="00900531"/>
    <w:rsid w:val="00900898"/>
    <w:rsid w:val="00900984"/>
    <w:rsid w:val="009010DF"/>
    <w:rsid w:val="00901FED"/>
    <w:rsid w:val="00902350"/>
    <w:rsid w:val="00902AD7"/>
    <w:rsid w:val="0090336B"/>
    <w:rsid w:val="009038A7"/>
    <w:rsid w:val="009053AA"/>
    <w:rsid w:val="00905404"/>
    <w:rsid w:val="0090543F"/>
    <w:rsid w:val="00906939"/>
    <w:rsid w:val="00906A05"/>
    <w:rsid w:val="009076C8"/>
    <w:rsid w:val="00907C54"/>
    <w:rsid w:val="00910556"/>
    <w:rsid w:val="00910B7D"/>
    <w:rsid w:val="00910F96"/>
    <w:rsid w:val="00911DFB"/>
    <w:rsid w:val="00912CF6"/>
    <w:rsid w:val="009139D9"/>
    <w:rsid w:val="00913ABC"/>
    <w:rsid w:val="00914AD8"/>
    <w:rsid w:val="009152DF"/>
    <w:rsid w:val="00915884"/>
    <w:rsid w:val="00915E8E"/>
    <w:rsid w:val="00916079"/>
    <w:rsid w:val="009160EF"/>
    <w:rsid w:val="009170BA"/>
    <w:rsid w:val="0091720A"/>
    <w:rsid w:val="009172EB"/>
    <w:rsid w:val="009178EF"/>
    <w:rsid w:val="00917CE9"/>
    <w:rsid w:val="00917F9F"/>
    <w:rsid w:val="00920068"/>
    <w:rsid w:val="0092016D"/>
    <w:rsid w:val="009203B9"/>
    <w:rsid w:val="00920883"/>
    <w:rsid w:val="00920BF2"/>
    <w:rsid w:val="00921340"/>
    <w:rsid w:val="00921573"/>
    <w:rsid w:val="009219EA"/>
    <w:rsid w:val="00922010"/>
    <w:rsid w:val="009227CC"/>
    <w:rsid w:val="00922ED1"/>
    <w:rsid w:val="0092381D"/>
    <w:rsid w:val="00923A72"/>
    <w:rsid w:val="0092528E"/>
    <w:rsid w:val="00925FA5"/>
    <w:rsid w:val="009264F1"/>
    <w:rsid w:val="00926647"/>
    <w:rsid w:val="00926811"/>
    <w:rsid w:val="00927E10"/>
    <w:rsid w:val="00927F76"/>
    <w:rsid w:val="00930519"/>
    <w:rsid w:val="00930636"/>
    <w:rsid w:val="009312B2"/>
    <w:rsid w:val="00931590"/>
    <w:rsid w:val="00931BD9"/>
    <w:rsid w:val="00931C0F"/>
    <w:rsid w:val="00931FE8"/>
    <w:rsid w:val="00932718"/>
    <w:rsid w:val="00932FEB"/>
    <w:rsid w:val="00933413"/>
    <w:rsid w:val="009336C2"/>
    <w:rsid w:val="00933813"/>
    <w:rsid w:val="009341B0"/>
    <w:rsid w:val="00934BDF"/>
    <w:rsid w:val="009351BD"/>
    <w:rsid w:val="00935219"/>
    <w:rsid w:val="009355B3"/>
    <w:rsid w:val="009368F3"/>
    <w:rsid w:val="00936E60"/>
    <w:rsid w:val="00937090"/>
    <w:rsid w:val="0093777C"/>
    <w:rsid w:val="00937BAE"/>
    <w:rsid w:val="00937E53"/>
    <w:rsid w:val="00940481"/>
    <w:rsid w:val="009405B9"/>
    <w:rsid w:val="00940673"/>
    <w:rsid w:val="00940CC0"/>
    <w:rsid w:val="00941636"/>
    <w:rsid w:val="00941E9E"/>
    <w:rsid w:val="00942C88"/>
    <w:rsid w:val="00942F61"/>
    <w:rsid w:val="0094316E"/>
    <w:rsid w:val="0094343C"/>
    <w:rsid w:val="00943742"/>
    <w:rsid w:val="00943FBD"/>
    <w:rsid w:val="009452F6"/>
    <w:rsid w:val="00945885"/>
    <w:rsid w:val="00945C05"/>
    <w:rsid w:val="00945DD8"/>
    <w:rsid w:val="00946129"/>
    <w:rsid w:val="00946945"/>
    <w:rsid w:val="00947713"/>
    <w:rsid w:val="00947A81"/>
    <w:rsid w:val="00947C3C"/>
    <w:rsid w:val="00950629"/>
    <w:rsid w:val="00950B9F"/>
    <w:rsid w:val="00950DE7"/>
    <w:rsid w:val="0095167F"/>
    <w:rsid w:val="00951EFF"/>
    <w:rsid w:val="009520D1"/>
    <w:rsid w:val="009523AB"/>
    <w:rsid w:val="00952B58"/>
    <w:rsid w:val="009532B4"/>
    <w:rsid w:val="00953428"/>
    <w:rsid w:val="00953920"/>
    <w:rsid w:val="00953B90"/>
    <w:rsid w:val="00953D47"/>
    <w:rsid w:val="009542CC"/>
    <w:rsid w:val="009544EF"/>
    <w:rsid w:val="009546D5"/>
    <w:rsid w:val="0095521C"/>
    <w:rsid w:val="00955F32"/>
    <w:rsid w:val="00955F3C"/>
    <w:rsid w:val="0095616C"/>
    <w:rsid w:val="00956504"/>
    <w:rsid w:val="00956542"/>
    <w:rsid w:val="0095681E"/>
    <w:rsid w:val="00956AAE"/>
    <w:rsid w:val="009572D4"/>
    <w:rsid w:val="00957810"/>
    <w:rsid w:val="00960178"/>
    <w:rsid w:val="009602A2"/>
    <w:rsid w:val="00960B11"/>
    <w:rsid w:val="00961921"/>
    <w:rsid w:val="00961A62"/>
    <w:rsid w:val="00961BA0"/>
    <w:rsid w:val="00962237"/>
    <w:rsid w:val="00962352"/>
    <w:rsid w:val="009628A2"/>
    <w:rsid w:val="0096371D"/>
    <w:rsid w:val="0096430A"/>
    <w:rsid w:val="00964836"/>
    <w:rsid w:val="00964BC5"/>
    <w:rsid w:val="009652D3"/>
    <w:rsid w:val="0096554B"/>
    <w:rsid w:val="0096584A"/>
    <w:rsid w:val="009667CC"/>
    <w:rsid w:val="009668D6"/>
    <w:rsid w:val="009675AE"/>
    <w:rsid w:val="00971F08"/>
    <w:rsid w:val="009720DB"/>
    <w:rsid w:val="009725D1"/>
    <w:rsid w:val="00973E6B"/>
    <w:rsid w:val="0097418A"/>
    <w:rsid w:val="009757A0"/>
    <w:rsid w:val="0097603D"/>
    <w:rsid w:val="00976949"/>
    <w:rsid w:val="00976BFA"/>
    <w:rsid w:val="00976F90"/>
    <w:rsid w:val="009800FF"/>
    <w:rsid w:val="00980215"/>
    <w:rsid w:val="00980391"/>
    <w:rsid w:val="00980477"/>
    <w:rsid w:val="00981421"/>
    <w:rsid w:val="00981703"/>
    <w:rsid w:val="00981C9E"/>
    <w:rsid w:val="00981D9C"/>
    <w:rsid w:val="009827DB"/>
    <w:rsid w:val="00982EB7"/>
    <w:rsid w:val="00983963"/>
    <w:rsid w:val="00985253"/>
    <w:rsid w:val="0098530F"/>
    <w:rsid w:val="009853B3"/>
    <w:rsid w:val="009862BE"/>
    <w:rsid w:val="009874CA"/>
    <w:rsid w:val="009879D6"/>
    <w:rsid w:val="00987D6A"/>
    <w:rsid w:val="009900E5"/>
    <w:rsid w:val="00990630"/>
    <w:rsid w:val="00991761"/>
    <w:rsid w:val="00993818"/>
    <w:rsid w:val="00993CE7"/>
    <w:rsid w:val="00993F2F"/>
    <w:rsid w:val="009940BF"/>
    <w:rsid w:val="009944EA"/>
    <w:rsid w:val="00994DCA"/>
    <w:rsid w:val="009954FB"/>
    <w:rsid w:val="009960EC"/>
    <w:rsid w:val="00996865"/>
    <w:rsid w:val="009970DD"/>
    <w:rsid w:val="009975B4"/>
    <w:rsid w:val="009A02B2"/>
    <w:rsid w:val="009A0825"/>
    <w:rsid w:val="009A08AF"/>
    <w:rsid w:val="009A0FBA"/>
    <w:rsid w:val="009A1601"/>
    <w:rsid w:val="009A188B"/>
    <w:rsid w:val="009A20C6"/>
    <w:rsid w:val="009A2C5A"/>
    <w:rsid w:val="009A337F"/>
    <w:rsid w:val="009A3BB6"/>
    <w:rsid w:val="009A462D"/>
    <w:rsid w:val="009A5CBA"/>
    <w:rsid w:val="009A6978"/>
    <w:rsid w:val="009A6983"/>
    <w:rsid w:val="009A6BEE"/>
    <w:rsid w:val="009A6EF6"/>
    <w:rsid w:val="009A6F81"/>
    <w:rsid w:val="009A7465"/>
    <w:rsid w:val="009B01C1"/>
    <w:rsid w:val="009B115E"/>
    <w:rsid w:val="009B1512"/>
    <w:rsid w:val="009B159E"/>
    <w:rsid w:val="009B1F30"/>
    <w:rsid w:val="009B221E"/>
    <w:rsid w:val="009B2554"/>
    <w:rsid w:val="009B2886"/>
    <w:rsid w:val="009B2A8A"/>
    <w:rsid w:val="009B2D70"/>
    <w:rsid w:val="009B3380"/>
    <w:rsid w:val="009B3AC2"/>
    <w:rsid w:val="009B3B36"/>
    <w:rsid w:val="009B42AE"/>
    <w:rsid w:val="009B4BF5"/>
    <w:rsid w:val="009B4DCD"/>
    <w:rsid w:val="009B4DF4"/>
    <w:rsid w:val="009B4EDC"/>
    <w:rsid w:val="009B564E"/>
    <w:rsid w:val="009B5778"/>
    <w:rsid w:val="009B596D"/>
    <w:rsid w:val="009B5F5B"/>
    <w:rsid w:val="009B6235"/>
    <w:rsid w:val="009B6313"/>
    <w:rsid w:val="009B694E"/>
    <w:rsid w:val="009B7E87"/>
    <w:rsid w:val="009C0169"/>
    <w:rsid w:val="009C02EF"/>
    <w:rsid w:val="009C120C"/>
    <w:rsid w:val="009C3E7B"/>
    <w:rsid w:val="009C403E"/>
    <w:rsid w:val="009C4241"/>
    <w:rsid w:val="009C427B"/>
    <w:rsid w:val="009C5446"/>
    <w:rsid w:val="009C54C8"/>
    <w:rsid w:val="009C5BD4"/>
    <w:rsid w:val="009C64E2"/>
    <w:rsid w:val="009C7649"/>
    <w:rsid w:val="009C7745"/>
    <w:rsid w:val="009C7F7F"/>
    <w:rsid w:val="009D00FF"/>
    <w:rsid w:val="009D04A9"/>
    <w:rsid w:val="009D0BD9"/>
    <w:rsid w:val="009D0C53"/>
    <w:rsid w:val="009D14DC"/>
    <w:rsid w:val="009D220F"/>
    <w:rsid w:val="009D23C2"/>
    <w:rsid w:val="009D40F1"/>
    <w:rsid w:val="009D4149"/>
    <w:rsid w:val="009D4230"/>
    <w:rsid w:val="009D4FF0"/>
    <w:rsid w:val="009D5471"/>
    <w:rsid w:val="009D6259"/>
    <w:rsid w:val="009D6311"/>
    <w:rsid w:val="009D703C"/>
    <w:rsid w:val="009D718F"/>
    <w:rsid w:val="009D7451"/>
    <w:rsid w:val="009D752A"/>
    <w:rsid w:val="009D7D5B"/>
    <w:rsid w:val="009E04C0"/>
    <w:rsid w:val="009E068F"/>
    <w:rsid w:val="009E108C"/>
    <w:rsid w:val="009E10EB"/>
    <w:rsid w:val="009E1433"/>
    <w:rsid w:val="009E14E0"/>
    <w:rsid w:val="009E1A75"/>
    <w:rsid w:val="009E1F3C"/>
    <w:rsid w:val="009E21B0"/>
    <w:rsid w:val="009E2B5C"/>
    <w:rsid w:val="009E35DB"/>
    <w:rsid w:val="009E3EBC"/>
    <w:rsid w:val="009E4575"/>
    <w:rsid w:val="009E47A3"/>
    <w:rsid w:val="009E4ACB"/>
    <w:rsid w:val="009E503E"/>
    <w:rsid w:val="009E5A30"/>
    <w:rsid w:val="009E5BF6"/>
    <w:rsid w:val="009E5EA9"/>
    <w:rsid w:val="009E667A"/>
    <w:rsid w:val="009E7C0D"/>
    <w:rsid w:val="009F08F3"/>
    <w:rsid w:val="009F19D5"/>
    <w:rsid w:val="009F26DE"/>
    <w:rsid w:val="009F29A0"/>
    <w:rsid w:val="009F2F8E"/>
    <w:rsid w:val="009F344F"/>
    <w:rsid w:val="009F4299"/>
    <w:rsid w:val="009F4BA0"/>
    <w:rsid w:val="009F5630"/>
    <w:rsid w:val="009F5724"/>
    <w:rsid w:val="009F62F2"/>
    <w:rsid w:val="009F74D1"/>
    <w:rsid w:val="00A000EB"/>
    <w:rsid w:val="00A000ED"/>
    <w:rsid w:val="00A00CD9"/>
    <w:rsid w:val="00A00EF1"/>
    <w:rsid w:val="00A023EE"/>
    <w:rsid w:val="00A029CB"/>
    <w:rsid w:val="00A031D8"/>
    <w:rsid w:val="00A03364"/>
    <w:rsid w:val="00A04115"/>
    <w:rsid w:val="00A041CF"/>
    <w:rsid w:val="00A048A8"/>
    <w:rsid w:val="00A04F49"/>
    <w:rsid w:val="00A05637"/>
    <w:rsid w:val="00A0593A"/>
    <w:rsid w:val="00A05948"/>
    <w:rsid w:val="00A05AA1"/>
    <w:rsid w:val="00A05E5C"/>
    <w:rsid w:val="00A0616E"/>
    <w:rsid w:val="00A06D11"/>
    <w:rsid w:val="00A06F04"/>
    <w:rsid w:val="00A1213A"/>
    <w:rsid w:val="00A12B92"/>
    <w:rsid w:val="00A1333F"/>
    <w:rsid w:val="00A13884"/>
    <w:rsid w:val="00A13E54"/>
    <w:rsid w:val="00A1411B"/>
    <w:rsid w:val="00A14A74"/>
    <w:rsid w:val="00A154A5"/>
    <w:rsid w:val="00A157E1"/>
    <w:rsid w:val="00A16322"/>
    <w:rsid w:val="00A165E6"/>
    <w:rsid w:val="00A16655"/>
    <w:rsid w:val="00A166C3"/>
    <w:rsid w:val="00A1683A"/>
    <w:rsid w:val="00A168D6"/>
    <w:rsid w:val="00A168F2"/>
    <w:rsid w:val="00A17F63"/>
    <w:rsid w:val="00A20082"/>
    <w:rsid w:val="00A20410"/>
    <w:rsid w:val="00A21528"/>
    <w:rsid w:val="00A2193B"/>
    <w:rsid w:val="00A223DC"/>
    <w:rsid w:val="00A225CE"/>
    <w:rsid w:val="00A228E5"/>
    <w:rsid w:val="00A22E46"/>
    <w:rsid w:val="00A2351A"/>
    <w:rsid w:val="00A23627"/>
    <w:rsid w:val="00A23DEB"/>
    <w:rsid w:val="00A245A7"/>
    <w:rsid w:val="00A25A9A"/>
    <w:rsid w:val="00A264A9"/>
    <w:rsid w:val="00A264D7"/>
    <w:rsid w:val="00A26911"/>
    <w:rsid w:val="00A26CAA"/>
    <w:rsid w:val="00A26DCF"/>
    <w:rsid w:val="00A26F87"/>
    <w:rsid w:val="00A27265"/>
    <w:rsid w:val="00A27785"/>
    <w:rsid w:val="00A27793"/>
    <w:rsid w:val="00A27DF4"/>
    <w:rsid w:val="00A30187"/>
    <w:rsid w:val="00A30825"/>
    <w:rsid w:val="00A30A36"/>
    <w:rsid w:val="00A30B8B"/>
    <w:rsid w:val="00A30E7F"/>
    <w:rsid w:val="00A317BF"/>
    <w:rsid w:val="00A32B54"/>
    <w:rsid w:val="00A32FAA"/>
    <w:rsid w:val="00A33E01"/>
    <w:rsid w:val="00A3448A"/>
    <w:rsid w:val="00A3449F"/>
    <w:rsid w:val="00A348CE"/>
    <w:rsid w:val="00A35B20"/>
    <w:rsid w:val="00A36297"/>
    <w:rsid w:val="00A36F41"/>
    <w:rsid w:val="00A37472"/>
    <w:rsid w:val="00A37C70"/>
    <w:rsid w:val="00A402ED"/>
    <w:rsid w:val="00A4117D"/>
    <w:rsid w:val="00A4120A"/>
    <w:rsid w:val="00A4176D"/>
    <w:rsid w:val="00A41977"/>
    <w:rsid w:val="00A41978"/>
    <w:rsid w:val="00A41E2B"/>
    <w:rsid w:val="00A41EA3"/>
    <w:rsid w:val="00A42B64"/>
    <w:rsid w:val="00A42C85"/>
    <w:rsid w:val="00A43DCF"/>
    <w:rsid w:val="00A44539"/>
    <w:rsid w:val="00A44987"/>
    <w:rsid w:val="00A454BB"/>
    <w:rsid w:val="00A4561C"/>
    <w:rsid w:val="00A459ED"/>
    <w:rsid w:val="00A45ADD"/>
    <w:rsid w:val="00A45B74"/>
    <w:rsid w:val="00A45CE9"/>
    <w:rsid w:val="00A4644D"/>
    <w:rsid w:val="00A4723D"/>
    <w:rsid w:val="00A478F5"/>
    <w:rsid w:val="00A503B4"/>
    <w:rsid w:val="00A50E6D"/>
    <w:rsid w:val="00A515DB"/>
    <w:rsid w:val="00A51834"/>
    <w:rsid w:val="00A51FB8"/>
    <w:rsid w:val="00A52E1D"/>
    <w:rsid w:val="00A53549"/>
    <w:rsid w:val="00A53F26"/>
    <w:rsid w:val="00A53F75"/>
    <w:rsid w:val="00A53F8B"/>
    <w:rsid w:val="00A540F8"/>
    <w:rsid w:val="00A55A2E"/>
    <w:rsid w:val="00A567DF"/>
    <w:rsid w:val="00A56A6A"/>
    <w:rsid w:val="00A570B4"/>
    <w:rsid w:val="00A57200"/>
    <w:rsid w:val="00A6099C"/>
    <w:rsid w:val="00A61499"/>
    <w:rsid w:val="00A61AE6"/>
    <w:rsid w:val="00A61AF8"/>
    <w:rsid w:val="00A61C5B"/>
    <w:rsid w:val="00A61E75"/>
    <w:rsid w:val="00A62023"/>
    <w:rsid w:val="00A62585"/>
    <w:rsid w:val="00A62A77"/>
    <w:rsid w:val="00A630AC"/>
    <w:rsid w:val="00A632A3"/>
    <w:rsid w:val="00A63483"/>
    <w:rsid w:val="00A63973"/>
    <w:rsid w:val="00A63B1C"/>
    <w:rsid w:val="00A64EFE"/>
    <w:rsid w:val="00A65601"/>
    <w:rsid w:val="00A657D7"/>
    <w:rsid w:val="00A657D9"/>
    <w:rsid w:val="00A65A8A"/>
    <w:rsid w:val="00A660AC"/>
    <w:rsid w:val="00A662C8"/>
    <w:rsid w:val="00A66B22"/>
    <w:rsid w:val="00A66E1B"/>
    <w:rsid w:val="00A67E6C"/>
    <w:rsid w:val="00A7006B"/>
    <w:rsid w:val="00A70332"/>
    <w:rsid w:val="00A70D78"/>
    <w:rsid w:val="00A710C6"/>
    <w:rsid w:val="00A71217"/>
    <w:rsid w:val="00A71B99"/>
    <w:rsid w:val="00A72AAB"/>
    <w:rsid w:val="00A739D0"/>
    <w:rsid w:val="00A75222"/>
    <w:rsid w:val="00A75645"/>
    <w:rsid w:val="00A761D4"/>
    <w:rsid w:val="00A766BF"/>
    <w:rsid w:val="00A76AB3"/>
    <w:rsid w:val="00A77059"/>
    <w:rsid w:val="00A774FE"/>
    <w:rsid w:val="00A77EC4"/>
    <w:rsid w:val="00A81262"/>
    <w:rsid w:val="00A8156C"/>
    <w:rsid w:val="00A81B8A"/>
    <w:rsid w:val="00A81F67"/>
    <w:rsid w:val="00A8217C"/>
    <w:rsid w:val="00A84443"/>
    <w:rsid w:val="00A847BB"/>
    <w:rsid w:val="00A84F1F"/>
    <w:rsid w:val="00A858DE"/>
    <w:rsid w:val="00A90968"/>
    <w:rsid w:val="00A90BCC"/>
    <w:rsid w:val="00A91E08"/>
    <w:rsid w:val="00A92879"/>
    <w:rsid w:val="00A92C4F"/>
    <w:rsid w:val="00A934AD"/>
    <w:rsid w:val="00A9442A"/>
    <w:rsid w:val="00A94BE3"/>
    <w:rsid w:val="00A950A9"/>
    <w:rsid w:val="00A97016"/>
    <w:rsid w:val="00A9718F"/>
    <w:rsid w:val="00AA016F"/>
    <w:rsid w:val="00AA0BA2"/>
    <w:rsid w:val="00AA1459"/>
    <w:rsid w:val="00AA1ED6"/>
    <w:rsid w:val="00AA2880"/>
    <w:rsid w:val="00AA45FD"/>
    <w:rsid w:val="00AA48A7"/>
    <w:rsid w:val="00AA4F23"/>
    <w:rsid w:val="00AA4FE1"/>
    <w:rsid w:val="00AA510D"/>
    <w:rsid w:val="00AA51D6"/>
    <w:rsid w:val="00AA53CE"/>
    <w:rsid w:val="00AA6007"/>
    <w:rsid w:val="00AA6B5E"/>
    <w:rsid w:val="00AA72B9"/>
    <w:rsid w:val="00AA782C"/>
    <w:rsid w:val="00AA7DDB"/>
    <w:rsid w:val="00AB0329"/>
    <w:rsid w:val="00AB0BC8"/>
    <w:rsid w:val="00AB108D"/>
    <w:rsid w:val="00AB11CA"/>
    <w:rsid w:val="00AB1256"/>
    <w:rsid w:val="00AB13BF"/>
    <w:rsid w:val="00AB14D9"/>
    <w:rsid w:val="00AB1EC1"/>
    <w:rsid w:val="00AB454B"/>
    <w:rsid w:val="00AB47E2"/>
    <w:rsid w:val="00AB4AB8"/>
    <w:rsid w:val="00AB4B4D"/>
    <w:rsid w:val="00AB5FDE"/>
    <w:rsid w:val="00AB655E"/>
    <w:rsid w:val="00AB678E"/>
    <w:rsid w:val="00AB6BFB"/>
    <w:rsid w:val="00AB70B6"/>
    <w:rsid w:val="00AB79D1"/>
    <w:rsid w:val="00AB7B7A"/>
    <w:rsid w:val="00AC007F"/>
    <w:rsid w:val="00AC048C"/>
    <w:rsid w:val="00AC0AA9"/>
    <w:rsid w:val="00AC0DDC"/>
    <w:rsid w:val="00AC10B4"/>
    <w:rsid w:val="00AC133E"/>
    <w:rsid w:val="00AC1575"/>
    <w:rsid w:val="00AC1DA3"/>
    <w:rsid w:val="00AC2906"/>
    <w:rsid w:val="00AC2ACE"/>
    <w:rsid w:val="00AC2ECD"/>
    <w:rsid w:val="00AC306F"/>
    <w:rsid w:val="00AC3119"/>
    <w:rsid w:val="00AC38A5"/>
    <w:rsid w:val="00AC49FB"/>
    <w:rsid w:val="00AC4CA9"/>
    <w:rsid w:val="00AC5464"/>
    <w:rsid w:val="00AC56AA"/>
    <w:rsid w:val="00AC58B0"/>
    <w:rsid w:val="00AC5A10"/>
    <w:rsid w:val="00AC6E89"/>
    <w:rsid w:val="00AC7E72"/>
    <w:rsid w:val="00AD0AA3"/>
    <w:rsid w:val="00AD0BFF"/>
    <w:rsid w:val="00AD0D9D"/>
    <w:rsid w:val="00AD2046"/>
    <w:rsid w:val="00AD26C8"/>
    <w:rsid w:val="00AD2B39"/>
    <w:rsid w:val="00AD2CDD"/>
    <w:rsid w:val="00AD2ED0"/>
    <w:rsid w:val="00AD32C9"/>
    <w:rsid w:val="00AD34A6"/>
    <w:rsid w:val="00AD37C4"/>
    <w:rsid w:val="00AD3832"/>
    <w:rsid w:val="00AD3872"/>
    <w:rsid w:val="00AD3F94"/>
    <w:rsid w:val="00AD4A5A"/>
    <w:rsid w:val="00AD4ACC"/>
    <w:rsid w:val="00AD4F19"/>
    <w:rsid w:val="00AD5218"/>
    <w:rsid w:val="00AD570D"/>
    <w:rsid w:val="00AD574D"/>
    <w:rsid w:val="00AD5B55"/>
    <w:rsid w:val="00AD71CD"/>
    <w:rsid w:val="00AD734C"/>
    <w:rsid w:val="00AD7756"/>
    <w:rsid w:val="00AD7F6E"/>
    <w:rsid w:val="00AD7FEA"/>
    <w:rsid w:val="00AE091C"/>
    <w:rsid w:val="00AE094D"/>
    <w:rsid w:val="00AE11B3"/>
    <w:rsid w:val="00AE1DAF"/>
    <w:rsid w:val="00AE27AC"/>
    <w:rsid w:val="00AE27F8"/>
    <w:rsid w:val="00AE2850"/>
    <w:rsid w:val="00AE2F8C"/>
    <w:rsid w:val="00AE3E8C"/>
    <w:rsid w:val="00AE40E0"/>
    <w:rsid w:val="00AE47A6"/>
    <w:rsid w:val="00AE4D6D"/>
    <w:rsid w:val="00AE4DBA"/>
    <w:rsid w:val="00AE4F07"/>
    <w:rsid w:val="00AE50BB"/>
    <w:rsid w:val="00AE523A"/>
    <w:rsid w:val="00AE54CF"/>
    <w:rsid w:val="00AE68A6"/>
    <w:rsid w:val="00AE7315"/>
    <w:rsid w:val="00AE7336"/>
    <w:rsid w:val="00AE7686"/>
    <w:rsid w:val="00AE775A"/>
    <w:rsid w:val="00AE7A06"/>
    <w:rsid w:val="00AF0D04"/>
    <w:rsid w:val="00AF157A"/>
    <w:rsid w:val="00AF1604"/>
    <w:rsid w:val="00AF1C5D"/>
    <w:rsid w:val="00AF2548"/>
    <w:rsid w:val="00AF2C04"/>
    <w:rsid w:val="00AF3BAA"/>
    <w:rsid w:val="00AF3C36"/>
    <w:rsid w:val="00AF42A0"/>
    <w:rsid w:val="00AF42D7"/>
    <w:rsid w:val="00AF43CA"/>
    <w:rsid w:val="00AF4946"/>
    <w:rsid w:val="00AF56E2"/>
    <w:rsid w:val="00AF5B04"/>
    <w:rsid w:val="00AF5B70"/>
    <w:rsid w:val="00AF602C"/>
    <w:rsid w:val="00AF6275"/>
    <w:rsid w:val="00AF6B69"/>
    <w:rsid w:val="00AF6FC5"/>
    <w:rsid w:val="00AF7251"/>
    <w:rsid w:val="00B002C9"/>
    <w:rsid w:val="00B006EA"/>
    <w:rsid w:val="00B006FE"/>
    <w:rsid w:val="00B007CB"/>
    <w:rsid w:val="00B00929"/>
    <w:rsid w:val="00B017AF"/>
    <w:rsid w:val="00B01E25"/>
    <w:rsid w:val="00B02AA9"/>
    <w:rsid w:val="00B02FA3"/>
    <w:rsid w:val="00B03044"/>
    <w:rsid w:val="00B043C6"/>
    <w:rsid w:val="00B04485"/>
    <w:rsid w:val="00B04763"/>
    <w:rsid w:val="00B0482D"/>
    <w:rsid w:val="00B04B4D"/>
    <w:rsid w:val="00B04CDF"/>
    <w:rsid w:val="00B05084"/>
    <w:rsid w:val="00B05801"/>
    <w:rsid w:val="00B058E3"/>
    <w:rsid w:val="00B05CEA"/>
    <w:rsid w:val="00B0656C"/>
    <w:rsid w:val="00B07A1C"/>
    <w:rsid w:val="00B1040F"/>
    <w:rsid w:val="00B108CE"/>
    <w:rsid w:val="00B10CBF"/>
    <w:rsid w:val="00B1117E"/>
    <w:rsid w:val="00B11317"/>
    <w:rsid w:val="00B11D73"/>
    <w:rsid w:val="00B12729"/>
    <w:rsid w:val="00B12788"/>
    <w:rsid w:val="00B1410D"/>
    <w:rsid w:val="00B1478F"/>
    <w:rsid w:val="00B14866"/>
    <w:rsid w:val="00B15284"/>
    <w:rsid w:val="00B157F9"/>
    <w:rsid w:val="00B1681D"/>
    <w:rsid w:val="00B17096"/>
    <w:rsid w:val="00B1780A"/>
    <w:rsid w:val="00B201C1"/>
    <w:rsid w:val="00B20256"/>
    <w:rsid w:val="00B20B03"/>
    <w:rsid w:val="00B20D09"/>
    <w:rsid w:val="00B218D0"/>
    <w:rsid w:val="00B21B0B"/>
    <w:rsid w:val="00B21CAD"/>
    <w:rsid w:val="00B21D16"/>
    <w:rsid w:val="00B22580"/>
    <w:rsid w:val="00B229BB"/>
    <w:rsid w:val="00B22B68"/>
    <w:rsid w:val="00B23533"/>
    <w:rsid w:val="00B24495"/>
    <w:rsid w:val="00B24618"/>
    <w:rsid w:val="00B24EF0"/>
    <w:rsid w:val="00B250E9"/>
    <w:rsid w:val="00B2594A"/>
    <w:rsid w:val="00B26ACA"/>
    <w:rsid w:val="00B27007"/>
    <w:rsid w:val="00B2763F"/>
    <w:rsid w:val="00B27AAC"/>
    <w:rsid w:val="00B27DDE"/>
    <w:rsid w:val="00B30869"/>
    <w:rsid w:val="00B30929"/>
    <w:rsid w:val="00B310F1"/>
    <w:rsid w:val="00B3134E"/>
    <w:rsid w:val="00B322EC"/>
    <w:rsid w:val="00B32725"/>
    <w:rsid w:val="00B33329"/>
    <w:rsid w:val="00B33CF5"/>
    <w:rsid w:val="00B3440B"/>
    <w:rsid w:val="00B3492D"/>
    <w:rsid w:val="00B362C1"/>
    <w:rsid w:val="00B36B94"/>
    <w:rsid w:val="00B36EE4"/>
    <w:rsid w:val="00B37016"/>
    <w:rsid w:val="00B37285"/>
    <w:rsid w:val="00B372AA"/>
    <w:rsid w:val="00B375BD"/>
    <w:rsid w:val="00B37A18"/>
    <w:rsid w:val="00B37BDF"/>
    <w:rsid w:val="00B37F56"/>
    <w:rsid w:val="00B40445"/>
    <w:rsid w:val="00B409E0"/>
    <w:rsid w:val="00B413D6"/>
    <w:rsid w:val="00B41888"/>
    <w:rsid w:val="00B41A41"/>
    <w:rsid w:val="00B420E1"/>
    <w:rsid w:val="00B4220C"/>
    <w:rsid w:val="00B422FE"/>
    <w:rsid w:val="00B44252"/>
    <w:rsid w:val="00B4470F"/>
    <w:rsid w:val="00B44A38"/>
    <w:rsid w:val="00B44B26"/>
    <w:rsid w:val="00B44D03"/>
    <w:rsid w:val="00B45A52"/>
    <w:rsid w:val="00B46175"/>
    <w:rsid w:val="00B467AC"/>
    <w:rsid w:val="00B4704B"/>
    <w:rsid w:val="00B4709A"/>
    <w:rsid w:val="00B470C2"/>
    <w:rsid w:val="00B472FE"/>
    <w:rsid w:val="00B47349"/>
    <w:rsid w:val="00B51465"/>
    <w:rsid w:val="00B51C0F"/>
    <w:rsid w:val="00B520C1"/>
    <w:rsid w:val="00B52B19"/>
    <w:rsid w:val="00B52BC3"/>
    <w:rsid w:val="00B548B7"/>
    <w:rsid w:val="00B54D74"/>
    <w:rsid w:val="00B56659"/>
    <w:rsid w:val="00B56AFB"/>
    <w:rsid w:val="00B571E9"/>
    <w:rsid w:val="00B57C30"/>
    <w:rsid w:val="00B6058B"/>
    <w:rsid w:val="00B60635"/>
    <w:rsid w:val="00B606EB"/>
    <w:rsid w:val="00B62B2D"/>
    <w:rsid w:val="00B62CA9"/>
    <w:rsid w:val="00B632A6"/>
    <w:rsid w:val="00B63526"/>
    <w:rsid w:val="00B636D5"/>
    <w:rsid w:val="00B63A92"/>
    <w:rsid w:val="00B65202"/>
    <w:rsid w:val="00B6535D"/>
    <w:rsid w:val="00B65442"/>
    <w:rsid w:val="00B6567F"/>
    <w:rsid w:val="00B65E21"/>
    <w:rsid w:val="00B664C7"/>
    <w:rsid w:val="00B673D3"/>
    <w:rsid w:val="00B679E4"/>
    <w:rsid w:val="00B67A79"/>
    <w:rsid w:val="00B705AD"/>
    <w:rsid w:val="00B7229D"/>
    <w:rsid w:val="00B72B31"/>
    <w:rsid w:val="00B72F3B"/>
    <w:rsid w:val="00B739DB"/>
    <w:rsid w:val="00B739F6"/>
    <w:rsid w:val="00B744E1"/>
    <w:rsid w:val="00B74B9D"/>
    <w:rsid w:val="00B74C90"/>
    <w:rsid w:val="00B74FBF"/>
    <w:rsid w:val="00B765C7"/>
    <w:rsid w:val="00B76754"/>
    <w:rsid w:val="00B7751F"/>
    <w:rsid w:val="00B77C2A"/>
    <w:rsid w:val="00B77E21"/>
    <w:rsid w:val="00B80A6F"/>
    <w:rsid w:val="00B80A77"/>
    <w:rsid w:val="00B80D7C"/>
    <w:rsid w:val="00B80F03"/>
    <w:rsid w:val="00B817FB"/>
    <w:rsid w:val="00B81A6C"/>
    <w:rsid w:val="00B82248"/>
    <w:rsid w:val="00B82502"/>
    <w:rsid w:val="00B82724"/>
    <w:rsid w:val="00B8281E"/>
    <w:rsid w:val="00B82E59"/>
    <w:rsid w:val="00B83441"/>
    <w:rsid w:val="00B84539"/>
    <w:rsid w:val="00B850CE"/>
    <w:rsid w:val="00B85AF8"/>
    <w:rsid w:val="00B85DE5"/>
    <w:rsid w:val="00B85E79"/>
    <w:rsid w:val="00B8605E"/>
    <w:rsid w:val="00B86FAE"/>
    <w:rsid w:val="00B870BB"/>
    <w:rsid w:val="00B8722F"/>
    <w:rsid w:val="00B87703"/>
    <w:rsid w:val="00B87909"/>
    <w:rsid w:val="00B87B0A"/>
    <w:rsid w:val="00B90448"/>
    <w:rsid w:val="00B909D9"/>
    <w:rsid w:val="00B90BF9"/>
    <w:rsid w:val="00B90C0A"/>
    <w:rsid w:val="00B90F73"/>
    <w:rsid w:val="00B91F1C"/>
    <w:rsid w:val="00B92538"/>
    <w:rsid w:val="00B9254F"/>
    <w:rsid w:val="00B9377E"/>
    <w:rsid w:val="00B93B59"/>
    <w:rsid w:val="00B93DA8"/>
    <w:rsid w:val="00B93F45"/>
    <w:rsid w:val="00B9406A"/>
    <w:rsid w:val="00B94227"/>
    <w:rsid w:val="00B94C3A"/>
    <w:rsid w:val="00B95D8C"/>
    <w:rsid w:val="00B97274"/>
    <w:rsid w:val="00B97409"/>
    <w:rsid w:val="00B97A8B"/>
    <w:rsid w:val="00B97CD5"/>
    <w:rsid w:val="00BA05B3"/>
    <w:rsid w:val="00BA0D97"/>
    <w:rsid w:val="00BA140A"/>
    <w:rsid w:val="00BA164D"/>
    <w:rsid w:val="00BA17D9"/>
    <w:rsid w:val="00BA1EF4"/>
    <w:rsid w:val="00BA219D"/>
    <w:rsid w:val="00BA21F3"/>
    <w:rsid w:val="00BA2280"/>
    <w:rsid w:val="00BA2A08"/>
    <w:rsid w:val="00BA2A82"/>
    <w:rsid w:val="00BA3969"/>
    <w:rsid w:val="00BA39C8"/>
    <w:rsid w:val="00BA4339"/>
    <w:rsid w:val="00BA436E"/>
    <w:rsid w:val="00BA4842"/>
    <w:rsid w:val="00BA492B"/>
    <w:rsid w:val="00BA56D2"/>
    <w:rsid w:val="00BA5730"/>
    <w:rsid w:val="00BA5753"/>
    <w:rsid w:val="00BA6441"/>
    <w:rsid w:val="00BA6442"/>
    <w:rsid w:val="00BA6543"/>
    <w:rsid w:val="00BA76E0"/>
    <w:rsid w:val="00BA7ED0"/>
    <w:rsid w:val="00BA7F8F"/>
    <w:rsid w:val="00BB021E"/>
    <w:rsid w:val="00BB0E7C"/>
    <w:rsid w:val="00BB2A25"/>
    <w:rsid w:val="00BB2F3F"/>
    <w:rsid w:val="00BB4CA5"/>
    <w:rsid w:val="00BB50B7"/>
    <w:rsid w:val="00BB51E9"/>
    <w:rsid w:val="00BB5490"/>
    <w:rsid w:val="00BB633F"/>
    <w:rsid w:val="00BB74EA"/>
    <w:rsid w:val="00BB7843"/>
    <w:rsid w:val="00BB7F0B"/>
    <w:rsid w:val="00BB7F0F"/>
    <w:rsid w:val="00BC0202"/>
    <w:rsid w:val="00BC05C3"/>
    <w:rsid w:val="00BC0A03"/>
    <w:rsid w:val="00BC0FDC"/>
    <w:rsid w:val="00BC12CB"/>
    <w:rsid w:val="00BC13BF"/>
    <w:rsid w:val="00BC1B4B"/>
    <w:rsid w:val="00BC246E"/>
    <w:rsid w:val="00BC282D"/>
    <w:rsid w:val="00BC3053"/>
    <w:rsid w:val="00BC4D1C"/>
    <w:rsid w:val="00BC4D2E"/>
    <w:rsid w:val="00BC5C8E"/>
    <w:rsid w:val="00BC6A10"/>
    <w:rsid w:val="00BC6BC9"/>
    <w:rsid w:val="00BD1417"/>
    <w:rsid w:val="00BD14FC"/>
    <w:rsid w:val="00BD1E16"/>
    <w:rsid w:val="00BD24D7"/>
    <w:rsid w:val="00BD2B18"/>
    <w:rsid w:val="00BD31F2"/>
    <w:rsid w:val="00BD44CD"/>
    <w:rsid w:val="00BD48AC"/>
    <w:rsid w:val="00BD539E"/>
    <w:rsid w:val="00BD5748"/>
    <w:rsid w:val="00BD589D"/>
    <w:rsid w:val="00BD5BA2"/>
    <w:rsid w:val="00BD5F1A"/>
    <w:rsid w:val="00BD636D"/>
    <w:rsid w:val="00BD6A2A"/>
    <w:rsid w:val="00BD75D4"/>
    <w:rsid w:val="00BD77FA"/>
    <w:rsid w:val="00BE0BA0"/>
    <w:rsid w:val="00BE0ED7"/>
    <w:rsid w:val="00BE1234"/>
    <w:rsid w:val="00BE1CF1"/>
    <w:rsid w:val="00BE2FA6"/>
    <w:rsid w:val="00BE312E"/>
    <w:rsid w:val="00BE333F"/>
    <w:rsid w:val="00BE43E3"/>
    <w:rsid w:val="00BE481C"/>
    <w:rsid w:val="00BE601A"/>
    <w:rsid w:val="00BE6182"/>
    <w:rsid w:val="00BE6F61"/>
    <w:rsid w:val="00BE7030"/>
    <w:rsid w:val="00BE70E7"/>
    <w:rsid w:val="00BE7406"/>
    <w:rsid w:val="00BE7603"/>
    <w:rsid w:val="00BF049E"/>
    <w:rsid w:val="00BF0848"/>
    <w:rsid w:val="00BF0B3E"/>
    <w:rsid w:val="00BF0F81"/>
    <w:rsid w:val="00BF2EBF"/>
    <w:rsid w:val="00BF3279"/>
    <w:rsid w:val="00BF42F3"/>
    <w:rsid w:val="00BF4385"/>
    <w:rsid w:val="00BF455E"/>
    <w:rsid w:val="00BF4578"/>
    <w:rsid w:val="00BF4897"/>
    <w:rsid w:val="00BF52D2"/>
    <w:rsid w:val="00BF52DD"/>
    <w:rsid w:val="00BF6299"/>
    <w:rsid w:val="00BF6984"/>
    <w:rsid w:val="00BF6E41"/>
    <w:rsid w:val="00BF6EFB"/>
    <w:rsid w:val="00BF74C7"/>
    <w:rsid w:val="00BF7DBB"/>
    <w:rsid w:val="00BF7E25"/>
    <w:rsid w:val="00C015F1"/>
    <w:rsid w:val="00C0179B"/>
    <w:rsid w:val="00C01F33"/>
    <w:rsid w:val="00C02CC6"/>
    <w:rsid w:val="00C03203"/>
    <w:rsid w:val="00C036DE"/>
    <w:rsid w:val="00C040F7"/>
    <w:rsid w:val="00C0444D"/>
    <w:rsid w:val="00C044AB"/>
    <w:rsid w:val="00C045DE"/>
    <w:rsid w:val="00C048B8"/>
    <w:rsid w:val="00C04B46"/>
    <w:rsid w:val="00C05706"/>
    <w:rsid w:val="00C05CFE"/>
    <w:rsid w:val="00C07377"/>
    <w:rsid w:val="00C07D6A"/>
    <w:rsid w:val="00C10478"/>
    <w:rsid w:val="00C116F6"/>
    <w:rsid w:val="00C12107"/>
    <w:rsid w:val="00C125B6"/>
    <w:rsid w:val="00C12FBC"/>
    <w:rsid w:val="00C13A91"/>
    <w:rsid w:val="00C1431A"/>
    <w:rsid w:val="00C1474F"/>
    <w:rsid w:val="00C14D4B"/>
    <w:rsid w:val="00C15392"/>
    <w:rsid w:val="00C154BB"/>
    <w:rsid w:val="00C1611A"/>
    <w:rsid w:val="00C1693A"/>
    <w:rsid w:val="00C16B17"/>
    <w:rsid w:val="00C177CB"/>
    <w:rsid w:val="00C17B80"/>
    <w:rsid w:val="00C17C6F"/>
    <w:rsid w:val="00C20A35"/>
    <w:rsid w:val="00C20B07"/>
    <w:rsid w:val="00C21B1C"/>
    <w:rsid w:val="00C23535"/>
    <w:rsid w:val="00C23AD6"/>
    <w:rsid w:val="00C2474B"/>
    <w:rsid w:val="00C24EE0"/>
    <w:rsid w:val="00C2563D"/>
    <w:rsid w:val="00C26F9C"/>
    <w:rsid w:val="00C271F2"/>
    <w:rsid w:val="00C279B5"/>
    <w:rsid w:val="00C27C45"/>
    <w:rsid w:val="00C30336"/>
    <w:rsid w:val="00C307E6"/>
    <w:rsid w:val="00C317D7"/>
    <w:rsid w:val="00C331CB"/>
    <w:rsid w:val="00C333A4"/>
    <w:rsid w:val="00C339C0"/>
    <w:rsid w:val="00C3479D"/>
    <w:rsid w:val="00C35507"/>
    <w:rsid w:val="00C362FB"/>
    <w:rsid w:val="00C3680B"/>
    <w:rsid w:val="00C3719D"/>
    <w:rsid w:val="00C37CB2"/>
    <w:rsid w:val="00C37CBF"/>
    <w:rsid w:val="00C408CF"/>
    <w:rsid w:val="00C40F72"/>
    <w:rsid w:val="00C40FB4"/>
    <w:rsid w:val="00C40FD5"/>
    <w:rsid w:val="00C41B1C"/>
    <w:rsid w:val="00C420E5"/>
    <w:rsid w:val="00C434C6"/>
    <w:rsid w:val="00C43648"/>
    <w:rsid w:val="00C4367F"/>
    <w:rsid w:val="00C43DCF"/>
    <w:rsid w:val="00C44646"/>
    <w:rsid w:val="00C44A62"/>
    <w:rsid w:val="00C453C9"/>
    <w:rsid w:val="00C46250"/>
    <w:rsid w:val="00C46283"/>
    <w:rsid w:val="00C46345"/>
    <w:rsid w:val="00C4721F"/>
    <w:rsid w:val="00C472E2"/>
    <w:rsid w:val="00C473A5"/>
    <w:rsid w:val="00C47624"/>
    <w:rsid w:val="00C50818"/>
    <w:rsid w:val="00C518C8"/>
    <w:rsid w:val="00C51D58"/>
    <w:rsid w:val="00C5364D"/>
    <w:rsid w:val="00C53BA7"/>
    <w:rsid w:val="00C53C63"/>
    <w:rsid w:val="00C54995"/>
    <w:rsid w:val="00C54C77"/>
    <w:rsid w:val="00C54D41"/>
    <w:rsid w:val="00C55389"/>
    <w:rsid w:val="00C55536"/>
    <w:rsid w:val="00C55F37"/>
    <w:rsid w:val="00C56C45"/>
    <w:rsid w:val="00C57072"/>
    <w:rsid w:val="00C57635"/>
    <w:rsid w:val="00C6042E"/>
    <w:rsid w:val="00C605A5"/>
    <w:rsid w:val="00C60783"/>
    <w:rsid w:val="00C60CC4"/>
    <w:rsid w:val="00C61599"/>
    <w:rsid w:val="00C6202F"/>
    <w:rsid w:val="00C62949"/>
    <w:rsid w:val="00C63111"/>
    <w:rsid w:val="00C63E1D"/>
    <w:rsid w:val="00C64289"/>
    <w:rsid w:val="00C64672"/>
    <w:rsid w:val="00C64D93"/>
    <w:rsid w:val="00C655E0"/>
    <w:rsid w:val="00C65E53"/>
    <w:rsid w:val="00C66073"/>
    <w:rsid w:val="00C6630B"/>
    <w:rsid w:val="00C66776"/>
    <w:rsid w:val="00C70098"/>
    <w:rsid w:val="00C703F1"/>
    <w:rsid w:val="00C7044F"/>
    <w:rsid w:val="00C70697"/>
    <w:rsid w:val="00C707D8"/>
    <w:rsid w:val="00C70E3C"/>
    <w:rsid w:val="00C714D5"/>
    <w:rsid w:val="00C719D9"/>
    <w:rsid w:val="00C71FFC"/>
    <w:rsid w:val="00C72093"/>
    <w:rsid w:val="00C72515"/>
    <w:rsid w:val="00C7258C"/>
    <w:rsid w:val="00C72783"/>
    <w:rsid w:val="00C72EA4"/>
    <w:rsid w:val="00C72EF4"/>
    <w:rsid w:val="00C7332E"/>
    <w:rsid w:val="00C73553"/>
    <w:rsid w:val="00C744FE"/>
    <w:rsid w:val="00C745DB"/>
    <w:rsid w:val="00C747B9"/>
    <w:rsid w:val="00C74BD9"/>
    <w:rsid w:val="00C74C3F"/>
    <w:rsid w:val="00C74C95"/>
    <w:rsid w:val="00C7520D"/>
    <w:rsid w:val="00C75B40"/>
    <w:rsid w:val="00C75D2F"/>
    <w:rsid w:val="00C767BE"/>
    <w:rsid w:val="00C76E3C"/>
    <w:rsid w:val="00C7780A"/>
    <w:rsid w:val="00C77A4F"/>
    <w:rsid w:val="00C77EA8"/>
    <w:rsid w:val="00C81568"/>
    <w:rsid w:val="00C81618"/>
    <w:rsid w:val="00C81724"/>
    <w:rsid w:val="00C82F71"/>
    <w:rsid w:val="00C830B2"/>
    <w:rsid w:val="00C834C5"/>
    <w:rsid w:val="00C835F6"/>
    <w:rsid w:val="00C838FF"/>
    <w:rsid w:val="00C83BD5"/>
    <w:rsid w:val="00C8428E"/>
    <w:rsid w:val="00C842F0"/>
    <w:rsid w:val="00C84387"/>
    <w:rsid w:val="00C85B8E"/>
    <w:rsid w:val="00C85C56"/>
    <w:rsid w:val="00C8753F"/>
    <w:rsid w:val="00C877B7"/>
    <w:rsid w:val="00C87AC0"/>
    <w:rsid w:val="00C87AC1"/>
    <w:rsid w:val="00C90145"/>
    <w:rsid w:val="00C9027A"/>
    <w:rsid w:val="00C9068E"/>
    <w:rsid w:val="00C906B3"/>
    <w:rsid w:val="00C908C7"/>
    <w:rsid w:val="00C9100F"/>
    <w:rsid w:val="00C9238C"/>
    <w:rsid w:val="00C92C3F"/>
    <w:rsid w:val="00C93035"/>
    <w:rsid w:val="00C9304B"/>
    <w:rsid w:val="00C9316B"/>
    <w:rsid w:val="00C93814"/>
    <w:rsid w:val="00C93C4B"/>
    <w:rsid w:val="00C93E0D"/>
    <w:rsid w:val="00C944AB"/>
    <w:rsid w:val="00C95A9C"/>
    <w:rsid w:val="00C95B40"/>
    <w:rsid w:val="00C95D7C"/>
    <w:rsid w:val="00C97236"/>
    <w:rsid w:val="00C97408"/>
    <w:rsid w:val="00CA0330"/>
    <w:rsid w:val="00CA0491"/>
    <w:rsid w:val="00CA0942"/>
    <w:rsid w:val="00CA0A15"/>
    <w:rsid w:val="00CA1246"/>
    <w:rsid w:val="00CA1ED8"/>
    <w:rsid w:val="00CA1F1F"/>
    <w:rsid w:val="00CA20D7"/>
    <w:rsid w:val="00CA24AF"/>
    <w:rsid w:val="00CA39F2"/>
    <w:rsid w:val="00CA4092"/>
    <w:rsid w:val="00CA4EF5"/>
    <w:rsid w:val="00CA52C1"/>
    <w:rsid w:val="00CA5F76"/>
    <w:rsid w:val="00CA6770"/>
    <w:rsid w:val="00CA68D3"/>
    <w:rsid w:val="00CA6DEA"/>
    <w:rsid w:val="00CA713C"/>
    <w:rsid w:val="00CA7EF7"/>
    <w:rsid w:val="00CB0442"/>
    <w:rsid w:val="00CB11C2"/>
    <w:rsid w:val="00CB1447"/>
    <w:rsid w:val="00CB1C40"/>
    <w:rsid w:val="00CB1F63"/>
    <w:rsid w:val="00CB2D95"/>
    <w:rsid w:val="00CB34AD"/>
    <w:rsid w:val="00CB3AEC"/>
    <w:rsid w:val="00CB3B18"/>
    <w:rsid w:val="00CB4478"/>
    <w:rsid w:val="00CB452A"/>
    <w:rsid w:val="00CB4556"/>
    <w:rsid w:val="00CB492A"/>
    <w:rsid w:val="00CB506F"/>
    <w:rsid w:val="00CB5A81"/>
    <w:rsid w:val="00CB6772"/>
    <w:rsid w:val="00CB6A55"/>
    <w:rsid w:val="00CB6EA0"/>
    <w:rsid w:val="00CB7170"/>
    <w:rsid w:val="00CC040E"/>
    <w:rsid w:val="00CC048D"/>
    <w:rsid w:val="00CC0B6A"/>
    <w:rsid w:val="00CC0FCD"/>
    <w:rsid w:val="00CC111F"/>
    <w:rsid w:val="00CC11EF"/>
    <w:rsid w:val="00CC1F66"/>
    <w:rsid w:val="00CC2011"/>
    <w:rsid w:val="00CC26C5"/>
    <w:rsid w:val="00CC2996"/>
    <w:rsid w:val="00CC3763"/>
    <w:rsid w:val="00CC39B9"/>
    <w:rsid w:val="00CC3EA0"/>
    <w:rsid w:val="00CC4B34"/>
    <w:rsid w:val="00CC6444"/>
    <w:rsid w:val="00CC71FA"/>
    <w:rsid w:val="00CC76C9"/>
    <w:rsid w:val="00CC76FB"/>
    <w:rsid w:val="00CC77D9"/>
    <w:rsid w:val="00CC7B45"/>
    <w:rsid w:val="00CD00CB"/>
    <w:rsid w:val="00CD02EF"/>
    <w:rsid w:val="00CD06FF"/>
    <w:rsid w:val="00CD1188"/>
    <w:rsid w:val="00CD1AFA"/>
    <w:rsid w:val="00CD1EB9"/>
    <w:rsid w:val="00CD2074"/>
    <w:rsid w:val="00CD28F5"/>
    <w:rsid w:val="00CD2ED1"/>
    <w:rsid w:val="00CD337B"/>
    <w:rsid w:val="00CD438E"/>
    <w:rsid w:val="00CD571D"/>
    <w:rsid w:val="00CD5979"/>
    <w:rsid w:val="00CD5BE5"/>
    <w:rsid w:val="00CD6C67"/>
    <w:rsid w:val="00CE0424"/>
    <w:rsid w:val="00CE0A6D"/>
    <w:rsid w:val="00CE0E4A"/>
    <w:rsid w:val="00CE0EE6"/>
    <w:rsid w:val="00CE1225"/>
    <w:rsid w:val="00CE1297"/>
    <w:rsid w:val="00CE16E6"/>
    <w:rsid w:val="00CE19E6"/>
    <w:rsid w:val="00CE1F09"/>
    <w:rsid w:val="00CE2078"/>
    <w:rsid w:val="00CE2612"/>
    <w:rsid w:val="00CE331F"/>
    <w:rsid w:val="00CE39B6"/>
    <w:rsid w:val="00CE39ED"/>
    <w:rsid w:val="00CE4315"/>
    <w:rsid w:val="00CE4CE3"/>
    <w:rsid w:val="00CE51AC"/>
    <w:rsid w:val="00CE5700"/>
    <w:rsid w:val="00CE5908"/>
    <w:rsid w:val="00CE5D8B"/>
    <w:rsid w:val="00CE6477"/>
    <w:rsid w:val="00CE69A4"/>
    <w:rsid w:val="00CE6C31"/>
    <w:rsid w:val="00CE7018"/>
    <w:rsid w:val="00CE7158"/>
    <w:rsid w:val="00CE7561"/>
    <w:rsid w:val="00CE7CBE"/>
    <w:rsid w:val="00CE7DB0"/>
    <w:rsid w:val="00CF0082"/>
    <w:rsid w:val="00CF0BF3"/>
    <w:rsid w:val="00CF132D"/>
    <w:rsid w:val="00CF1354"/>
    <w:rsid w:val="00CF1A12"/>
    <w:rsid w:val="00CF22B2"/>
    <w:rsid w:val="00CF274F"/>
    <w:rsid w:val="00CF2E3A"/>
    <w:rsid w:val="00CF2FE2"/>
    <w:rsid w:val="00CF365A"/>
    <w:rsid w:val="00CF36EC"/>
    <w:rsid w:val="00CF38B0"/>
    <w:rsid w:val="00CF3B1F"/>
    <w:rsid w:val="00CF3BF6"/>
    <w:rsid w:val="00CF3EF4"/>
    <w:rsid w:val="00CF470B"/>
    <w:rsid w:val="00CF4985"/>
    <w:rsid w:val="00CF4AA7"/>
    <w:rsid w:val="00CF4F37"/>
    <w:rsid w:val="00CF5B92"/>
    <w:rsid w:val="00CF5F04"/>
    <w:rsid w:val="00CF6078"/>
    <w:rsid w:val="00CF625B"/>
    <w:rsid w:val="00CF6548"/>
    <w:rsid w:val="00CF687E"/>
    <w:rsid w:val="00D007B3"/>
    <w:rsid w:val="00D01D0E"/>
    <w:rsid w:val="00D01ED5"/>
    <w:rsid w:val="00D022E5"/>
    <w:rsid w:val="00D02AB9"/>
    <w:rsid w:val="00D02B1D"/>
    <w:rsid w:val="00D02F99"/>
    <w:rsid w:val="00D033D8"/>
    <w:rsid w:val="00D0349B"/>
    <w:rsid w:val="00D03E12"/>
    <w:rsid w:val="00D03F53"/>
    <w:rsid w:val="00D04379"/>
    <w:rsid w:val="00D04453"/>
    <w:rsid w:val="00D0475A"/>
    <w:rsid w:val="00D04B1E"/>
    <w:rsid w:val="00D05262"/>
    <w:rsid w:val="00D06189"/>
    <w:rsid w:val="00D06E9D"/>
    <w:rsid w:val="00D0723C"/>
    <w:rsid w:val="00D07635"/>
    <w:rsid w:val="00D10249"/>
    <w:rsid w:val="00D111DE"/>
    <w:rsid w:val="00D115A0"/>
    <w:rsid w:val="00D115C3"/>
    <w:rsid w:val="00D11897"/>
    <w:rsid w:val="00D11EFA"/>
    <w:rsid w:val="00D1213B"/>
    <w:rsid w:val="00D12D7C"/>
    <w:rsid w:val="00D13135"/>
    <w:rsid w:val="00D13DD7"/>
    <w:rsid w:val="00D13E4E"/>
    <w:rsid w:val="00D1416C"/>
    <w:rsid w:val="00D14A5E"/>
    <w:rsid w:val="00D15594"/>
    <w:rsid w:val="00D16535"/>
    <w:rsid w:val="00D16671"/>
    <w:rsid w:val="00D16A97"/>
    <w:rsid w:val="00D17AA4"/>
    <w:rsid w:val="00D17C65"/>
    <w:rsid w:val="00D2000B"/>
    <w:rsid w:val="00D202E2"/>
    <w:rsid w:val="00D20B4B"/>
    <w:rsid w:val="00D21ED7"/>
    <w:rsid w:val="00D22474"/>
    <w:rsid w:val="00D22CCA"/>
    <w:rsid w:val="00D239A7"/>
    <w:rsid w:val="00D23F47"/>
    <w:rsid w:val="00D24166"/>
    <w:rsid w:val="00D24811"/>
    <w:rsid w:val="00D24FCD"/>
    <w:rsid w:val="00D25095"/>
    <w:rsid w:val="00D25595"/>
    <w:rsid w:val="00D25EBA"/>
    <w:rsid w:val="00D26418"/>
    <w:rsid w:val="00D267AA"/>
    <w:rsid w:val="00D309B5"/>
    <w:rsid w:val="00D30CBD"/>
    <w:rsid w:val="00D3101F"/>
    <w:rsid w:val="00D3111A"/>
    <w:rsid w:val="00D31681"/>
    <w:rsid w:val="00D31E46"/>
    <w:rsid w:val="00D31E7B"/>
    <w:rsid w:val="00D321E4"/>
    <w:rsid w:val="00D34684"/>
    <w:rsid w:val="00D3470B"/>
    <w:rsid w:val="00D3495D"/>
    <w:rsid w:val="00D34D31"/>
    <w:rsid w:val="00D36207"/>
    <w:rsid w:val="00D36E71"/>
    <w:rsid w:val="00D377A6"/>
    <w:rsid w:val="00D37A9A"/>
    <w:rsid w:val="00D37BFC"/>
    <w:rsid w:val="00D37D87"/>
    <w:rsid w:val="00D40455"/>
    <w:rsid w:val="00D40B33"/>
    <w:rsid w:val="00D40EEA"/>
    <w:rsid w:val="00D41F2B"/>
    <w:rsid w:val="00D422F8"/>
    <w:rsid w:val="00D43010"/>
    <w:rsid w:val="00D4313D"/>
    <w:rsid w:val="00D4318F"/>
    <w:rsid w:val="00D438BF"/>
    <w:rsid w:val="00D440F8"/>
    <w:rsid w:val="00D44559"/>
    <w:rsid w:val="00D46412"/>
    <w:rsid w:val="00D46978"/>
    <w:rsid w:val="00D46988"/>
    <w:rsid w:val="00D47E78"/>
    <w:rsid w:val="00D50E60"/>
    <w:rsid w:val="00D51E91"/>
    <w:rsid w:val="00D52BA9"/>
    <w:rsid w:val="00D5322D"/>
    <w:rsid w:val="00D5338A"/>
    <w:rsid w:val="00D53DBF"/>
    <w:rsid w:val="00D542BE"/>
    <w:rsid w:val="00D54302"/>
    <w:rsid w:val="00D546FF"/>
    <w:rsid w:val="00D55AD5"/>
    <w:rsid w:val="00D55C24"/>
    <w:rsid w:val="00D56BE3"/>
    <w:rsid w:val="00D56D09"/>
    <w:rsid w:val="00D576CA"/>
    <w:rsid w:val="00D57EBF"/>
    <w:rsid w:val="00D60140"/>
    <w:rsid w:val="00D601BD"/>
    <w:rsid w:val="00D60CFC"/>
    <w:rsid w:val="00D615DD"/>
    <w:rsid w:val="00D6196A"/>
    <w:rsid w:val="00D61AA6"/>
    <w:rsid w:val="00D61AF5"/>
    <w:rsid w:val="00D6343F"/>
    <w:rsid w:val="00D641BD"/>
    <w:rsid w:val="00D64442"/>
    <w:rsid w:val="00D644AF"/>
    <w:rsid w:val="00D652B5"/>
    <w:rsid w:val="00D65524"/>
    <w:rsid w:val="00D66155"/>
    <w:rsid w:val="00D66589"/>
    <w:rsid w:val="00D667CA"/>
    <w:rsid w:val="00D66E36"/>
    <w:rsid w:val="00D673A3"/>
    <w:rsid w:val="00D703E6"/>
    <w:rsid w:val="00D708B0"/>
    <w:rsid w:val="00D720C9"/>
    <w:rsid w:val="00D723BF"/>
    <w:rsid w:val="00D7266F"/>
    <w:rsid w:val="00D72FF2"/>
    <w:rsid w:val="00D74852"/>
    <w:rsid w:val="00D748F1"/>
    <w:rsid w:val="00D74E9D"/>
    <w:rsid w:val="00D7508A"/>
    <w:rsid w:val="00D76E02"/>
    <w:rsid w:val="00D770B9"/>
    <w:rsid w:val="00D771C2"/>
    <w:rsid w:val="00D7768A"/>
    <w:rsid w:val="00D77B1D"/>
    <w:rsid w:val="00D77D22"/>
    <w:rsid w:val="00D80111"/>
    <w:rsid w:val="00D8021F"/>
    <w:rsid w:val="00D8032B"/>
    <w:rsid w:val="00D80383"/>
    <w:rsid w:val="00D8152A"/>
    <w:rsid w:val="00D818C6"/>
    <w:rsid w:val="00D823C5"/>
    <w:rsid w:val="00D823C6"/>
    <w:rsid w:val="00D8327F"/>
    <w:rsid w:val="00D840C7"/>
    <w:rsid w:val="00D8432E"/>
    <w:rsid w:val="00D846B4"/>
    <w:rsid w:val="00D84D3A"/>
    <w:rsid w:val="00D8540D"/>
    <w:rsid w:val="00D85B47"/>
    <w:rsid w:val="00D86CA3"/>
    <w:rsid w:val="00D871CE"/>
    <w:rsid w:val="00D90214"/>
    <w:rsid w:val="00D90353"/>
    <w:rsid w:val="00D908BD"/>
    <w:rsid w:val="00D90A03"/>
    <w:rsid w:val="00D91290"/>
    <w:rsid w:val="00D9144E"/>
    <w:rsid w:val="00D9193A"/>
    <w:rsid w:val="00D9196D"/>
    <w:rsid w:val="00D91C0E"/>
    <w:rsid w:val="00D920F9"/>
    <w:rsid w:val="00D926C3"/>
    <w:rsid w:val="00D92982"/>
    <w:rsid w:val="00D93104"/>
    <w:rsid w:val="00D9313F"/>
    <w:rsid w:val="00D93672"/>
    <w:rsid w:val="00D94018"/>
    <w:rsid w:val="00D943AE"/>
    <w:rsid w:val="00D9479A"/>
    <w:rsid w:val="00D95BA8"/>
    <w:rsid w:val="00D973DE"/>
    <w:rsid w:val="00D977AF"/>
    <w:rsid w:val="00D97A45"/>
    <w:rsid w:val="00D97B70"/>
    <w:rsid w:val="00DA0235"/>
    <w:rsid w:val="00DA0A52"/>
    <w:rsid w:val="00DA179B"/>
    <w:rsid w:val="00DA17DE"/>
    <w:rsid w:val="00DA19A8"/>
    <w:rsid w:val="00DA19D3"/>
    <w:rsid w:val="00DA2873"/>
    <w:rsid w:val="00DA305E"/>
    <w:rsid w:val="00DA306B"/>
    <w:rsid w:val="00DA47B0"/>
    <w:rsid w:val="00DA5417"/>
    <w:rsid w:val="00DA54B3"/>
    <w:rsid w:val="00DA56E8"/>
    <w:rsid w:val="00DA6BD7"/>
    <w:rsid w:val="00DA7F7F"/>
    <w:rsid w:val="00DB037D"/>
    <w:rsid w:val="00DB0A9F"/>
    <w:rsid w:val="00DB1151"/>
    <w:rsid w:val="00DB1482"/>
    <w:rsid w:val="00DB2748"/>
    <w:rsid w:val="00DB2C56"/>
    <w:rsid w:val="00DB34C9"/>
    <w:rsid w:val="00DB3520"/>
    <w:rsid w:val="00DB377D"/>
    <w:rsid w:val="00DB63E9"/>
    <w:rsid w:val="00DB699C"/>
    <w:rsid w:val="00DB6A7A"/>
    <w:rsid w:val="00DB6EEF"/>
    <w:rsid w:val="00DB7C55"/>
    <w:rsid w:val="00DB7EF2"/>
    <w:rsid w:val="00DC0E5B"/>
    <w:rsid w:val="00DC1358"/>
    <w:rsid w:val="00DC1B1A"/>
    <w:rsid w:val="00DC1E03"/>
    <w:rsid w:val="00DC2695"/>
    <w:rsid w:val="00DC2D36"/>
    <w:rsid w:val="00DC3116"/>
    <w:rsid w:val="00DC3C2B"/>
    <w:rsid w:val="00DC40FB"/>
    <w:rsid w:val="00DC4279"/>
    <w:rsid w:val="00DC4366"/>
    <w:rsid w:val="00DC53EF"/>
    <w:rsid w:val="00DC561D"/>
    <w:rsid w:val="00DC6B9E"/>
    <w:rsid w:val="00DC6E25"/>
    <w:rsid w:val="00DC6E81"/>
    <w:rsid w:val="00DC7786"/>
    <w:rsid w:val="00DC7BE9"/>
    <w:rsid w:val="00DC7C7F"/>
    <w:rsid w:val="00DD066D"/>
    <w:rsid w:val="00DD0DBF"/>
    <w:rsid w:val="00DD1CCA"/>
    <w:rsid w:val="00DD1F42"/>
    <w:rsid w:val="00DD22F0"/>
    <w:rsid w:val="00DD28AE"/>
    <w:rsid w:val="00DD5511"/>
    <w:rsid w:val="00DD56A5"/>
    <w:rsid w:val="00DD5ACE"/>
    <w:rsid w:val="00DD668C"/>
    <w:rsid w:val="00DE167C"/>
    <w:rsid w:val="00DE2412"/>
    <w:rsid w:val="00DE246B"/>
    <w:rsid w:val="00DE25E5"/>
    <w:rsid w:val="00DE25F6"/>
    <w:rsid w:val="00DE293E"/>
    <w:rsid w:val="00DE3536"/>
    <w:rsid w:val="00DE3D89"/>
    <w:rsid w:val="00DE4796"/>
    <w:rsid w:val="00DE4C2F"/>
    <w:rsid w:val="00DE4F9D"/>
    <w:rsid w:val="00DE53A5"/>
    <w:rsid w:val="00DE5608"/>
    <w:rsid w:val="00DE5776"/>
    <w:rsid w:val="00DE58D0"/>
    <w:rsid w:val="00DE5941"/>
    <w:rsid w:val="00DE5B38"/>
    <w:rsid w:val="00DE5F4D"/>
    <w:rsid w:val="00DE61C1"/>
    <w:rsid w:val="00DE654F"/>
    <w:rsid w:val="00DE6DE0"/>
    <w:rsid w:val="00DE7795"/>
    <w:rsid w:val="00DE784D"/>
    <w:rsid w:val="00DE7C68"/>
    <w:rsid w:val="00DE7FDF"/>
    <w:rsid w:val="00DF0B6E"/>
    <w:rsid w:val="00DF0B94"/>
    <w:rsid w:val="00DF15E0"/>
    <w:rsid w:val="00DF212F"/>
    <w:rsid w:val="00DF270C"/>
    <w:rsid w:val="00DF2CA4"/>
    <w:rsid w:val="00DF3489"/>
    <w:rsid w:val="00DF37A0"/>
    <w:rsid w:val="00DF3834"/>
    <w:rsid w:val="00DF38A0"/>
    <w:rsid w:val="00DF4276"/>
    <w:rsid w:val="00DF4A3E"/>
    <w:rsid w:val="00DF4F9E"/>
    <w:rsid w:val="00DF50A1"/>
    <w:rsid w:val="00DF53E7"/>
    <w:rsid w:val="00DF5B31"/>
    <w:rsid w:val="00DF7773"/>
    <w:rsid w:val="00E002FD"/>
    <w:rsid w:val="00E005D2"/>
    <w:rsid w:val="00E007E6"/>
    <w:rsid w:val="00E00BD4"/>
    <w:rsid w:val="00E016F0"/>
    <w:rsid w:val="00E0284F"/>
    <w:rsid w:val="00E03ABD"/>
    <w:rsid w:val="00E03F03"/>
    <w:rsid w:val="00E03F17"/>
    <w:rsid w:val="00E04320"/>
    <w:rsid w:val="00E04B54"/>
    <w:rsid w:val="00E060B5"/>
    <w:rsid w:val="00E061CA"/>
    <w:rsid w:val="00E0761E"/>
    <w:rsid w:val="00E10D04"/>
    <w:rsid w:val="00E110E7"/>
    <w:rsid w:val="00E11B20"/>
    <w:rsid w:val="00E13B2B"/>
    <w:rsid w:val="00E145D9"/>
    <w:rsid w:val="00E14917"/>
    <w:rsid w:val="00E15DDB"/>
    <w:rsid w:val="00E15E52"/>
    <w:rsid w:val="00E1666B"/>
    <w:rsid w:val="00E1767A"/>
    <w:rsid w:val="00E17A0D"/>
    <w:rsid w:val="00E17A8C"/>
    <w:rsid w:val="00E17FA2"/>
    <w:rsid w:val="00E200E5"/>
    <w:rsid w:val="00E2027F"/>
    <w:rsid w:val="00E21A3C"/>
    <w:rsid w:val="00E22330"/>
    <w:rsid w:val="00E224FE"/>
    <w:rsid w:val="00E22563"/>
    <w:rsid w:val="00E227D6"/>
    <w:rsid w:val="00E22BE6"/>
    <w:rsid w:val="00E22DBB"/>
    <w:rsid w:val="00E2311D"/>
    <w:rsid w:val="00E243EA"/>
    <w:rsid w:val="00E268A7"/>
    <w:rsid w:val="00E271EE"/>
    <w:rsid w:val="00E27EBE"/>
    <w:rsid w:val="00E27ECC"/>
    <w:rsid w:val="00E30543"/>
    <w:rsid w:val="00E3092E"/>
    <w:rsid w:val="00E30B5A"/>
    <w:rsid w:val="00E31171"/>
    <w:rsid w:val="00E3123D"/>
    <w:rsid w:val="00E31461"/>
    <w:rsid w:val="00E31608"/>
    <w:rsid w:val="00E31A27"/>
    <w:rsid w:val="00E31D43"/>
    <w:rsid w:val="00E32608"/>
    <w:rsid w:val="00E32A53"/>
    <w:rsid w:val="00E3400C"/>
    <w:rsid w:val="00E34188"/>
    <w:rsid w:val="00E347E4"/>
    <w:rsid w:val="00E34B6E"/>
    <w:rsid w:val="00E35559"/>
    <w:rsid w:val="00E35DB8"/>
    <w:rsid w:val="00E3700F"/>
    <w:rsid w:val="00E3723A"/>
    <w:rsid w:val="00E37650"/>
    <w:rsid w:val="00E37860"/>
    <w:rsid w:val="00E4009A"/>
    <w:rsid w:val="00E4187E"/>
    <w:rsid w:val="00E41B79"/>
    <w:rsid w:val="00E41C2F"/>
    <w:rsid w:val="00E42113"/>
    <w:rsid w:val="00E42BA4"/>
    <w:rsid w:val="00E43258"/>
    <w:rsid w:val="00E43687"/>
    <w:rsid w:val="00E43A10"/>
    <w:rsid w:val="00E446F1"/>
    <w:rsid w:val="00E44EC8"/>
    <w:rsid w:val="00E45141"/>
    <w:rsid w:val="00E465F7"/>
    <w:rsid w:val="00E46886"/>
    <w:rsid w:val="00E47AEF"/>
    <w:rsid w:val="00E47B21"/>
    <w:rsid w:val="00E51737"/>
    <w:rsid w:val="00E51AC2"/>
    <w:rsid w:val="00E52304"/>
    <w:rsid w:val="00E52593"/>
    <w:rsid w:val="00E534E5"/>
    <w:rsid w:val="00E53658"/>
    <w:rsid w:val="00E53B75"/>
    <w:rsid w:val="00E53E86"/>
    <w:rsid w:val="00E5411C"/>
    <w:rsid w:val="00E54723"/>
    <w:rsid w:val="00E5475B"/>
    <w:rsid w:val="00E54951"/>
    <w:rsid w:val="00E54E3B"/>
    <w:rsid w:val="00E557F7"/>
    <w:rsid w:val="00E55822"/>
    <w:rsid w:val="00E560F9"/>
    <w:rsid w:val="00E56A06"/>
    <w:rsid w:val="00E56AF2"/>
    <w:rsid w:val="00E57122"/>
    <w:rsid w:val="00E57565"/>
    <w:rsid w:val="00E57D70"/>
    <w:rsid w:val="00E57DFE"/>
    <w:rsid w:val="00E606F6"/>
    <w:rsid w:val="00E608C9"/>
    <w:rsid w:val="00E60F14"/>
    <w:rsid w:val="00E6245B"/>
    <w:rsid w:val="00E63838"/>
    <w:rsid w:val="00E63A17"/>
    <w:rsid w:val="00E63D97"/>
    <w:rsid w:val="00E64434"/>
    <w:rsid w:val="00E647E4"/>
    <w:rsid w:val="00E649D9"/>
    <w:rsid w:val="00E64E25"/>
    <w:rsid w:val="00E659C0"/>
    <w:rsid w:val="00E66AA2"/>
    <w:rsid w:val="00E67360"/>
    <w:rsid w:val="00E67A81"/>
    <w:rsid w:val="00E67C51"/>
    <w:rsid w:val="00E703DA"/>
    <w:rsid w:val="00E71510"/>
    <w:rsid w:val="00E716C0"/>
    <w:rsid w:val="00E72D4B"/>
    <w:rsid w:val="00E72EFC"/>
    <w:rsid w:val="00E73322"/>
    <w:rsid w:val="00E7444C"/>
    <w:rsid w:val="00E746D1"/>
    <w:rsid w:val="00E74A84"/>
    <w:rsid w:val="00E758EC"/>
    <w:rsid w:val="00E759B3"/>
    <w:rsid w:val="00E767F0"/>
    <w:rsid w:val="00E779ED"/>
    <w:rsid w:val="00E77E6B"/>
    <w:rsid w:val="00E80023"/>
    <w:rsid w:val="00E80027"/>
    <w:rsid w:val="00E81600"/>
    <w:rsid w:val="00E81DC6"/>
    <w:rsid w:val="00E8234C"/>
    <w:rsid w:val="00E8338A"/>
    <w:rsid w:val="00E8374F"/>
    <w:rsid w:val="00E8397A"/>
    <w:rsid w:val="00E83AA9"/>
    <w:rsid w:val="00E83D74"/>
    <w:rsid w:val="00E84170"/>
    <w:rsid w:val="00E84477"/>
    <w:rsid w:val="00E8454A"/>
    <w:rsid w:val="00E84ADC"/>
    <w:rsid w:val="00E84F3A"/>
    <w:rsid w:val="00E85928"/>
    <w:rsid w:val="00E86056"/>
    <w:rsid w:val="00E86128"/>
    <w:rsid w:val="00E86190"/>
    <w:rsid w:val="00E8758A"/>
    <w:rsid w:val="00E875B6"/>
    <w:rsid w:val="00E87822"/>
    <w:rsid w:val="00E878BC"/>
    <w:rsid w:val="00E87A00"/>
    <w:rsid w:val="00E87FA3"/>
    <w:rsid w:val="00E90395"/>
    <w:rsid w:val="00E90E49"/>
    <w:rsid w:val="00E911B6"/>
    <w:rsid w:val="00E91339"/>
    <w:rsid w:val="00E917F9"/>
    <w:rsid w:val="00E91C28"/>
    <w:rsid w:val="00E9291C"/>
    <w:rsid w:val="00E92B40"/>
    <w:rsid w:val="00E93828"/>
    <w:rsid w:val="00E93FFE"/>
    <w:rsid w:val="00E94F8A"/>
    <w:rsid w:val="00E95969"/>
    <w:rsid w:val="00E9634D"/>
    <w:rsid w:val="00E97BBD"/>
    <w:rsid w:val="00E97ED3"/>
    <w:rsid w:val="00EA01D7"/>
    <w:rsid w:val="00EA09CB"/>
    <w:rsid w:val="00EA144E"/>
    <w:rsid w:val="00EA1688"/>
    <w:rsid w:val="00EA22FD"/>
    <w:rsid w:val="00EA2479"/>
    <w:rsid w:val="00EA2836"/>
    <w:rsid w:val="00EA2DD2"/>
    <w:rsid w:val="00EA38F5"/>
    <w:rsid w:val="00EA496A"/>
    <w:rsid w:val="00EA5465"/>
    <w:rsid w:val="00EA6756"/>
    <w:rsid w:val="00EA7066"/>
    <w:rsid w:val="00EA7673"/>
    <w:rsid w:val="00EA7A41"/>
    <w:rsid w:val="00EA7DC9"/>
    <w:rsid w:val="00EB0303"/>
    <w:rsid w:val="00EB058E"/>
    <w:rsid w:val="00EB0636"/>
    <w:rsid w:val="00EB077B"/>
    <w:rsid w:val="00EB0A40"/>
    <w:rsid w:val="00EB0B04"/>
    <w:rsid w:val="00EB0F84"/>
    <w:rsid w:val="00EB1DAB"/>
    <w:rsid w:val="00EB2737"/>
    <w:rsid w:val="00EB2D68"/>
    <w:rsid w:val="00EB2F99"/>
    <w:rsid w:val="00EB31BF"/>
    <w:rsid w:val="00EB4202"/>
    <w:rsid w:val="00EB4399"/>
    <w:rsid w:val="00EB4EA2"/>
    <w:rsid w:val="00EB4FD8"/>
    <w:rsid w:val="00EB5E3E"/>
    <w:rsid w:val="00EB62F9"/>
    <w:rsid w:val="00EB6561"/>
    <w:rsid w:val="00EB6D33"/>
    <w:rsid w:val="00EB6FCE"/>
    <w:rsid w:val="00EC0002"/>
    <w:rsid w:val="00EC0253"/>
    <w:rsid w:val="00EC0F28"/>
    <w:rsid w:val="00EC1F8B"/>
    <w:rsid w:val="00EC23FD"/>
    <w:rsid w:val="00EC249D"/>
    <w:rsid w:val="00EC24D5"/>
    <w:rsid w:val="00EC2773"/>
    <w:rsid w:val="00EC27AB"/>
    <w:rsid w:val="00EC27C6"/>
    <w:rsid w:val="00EC2EE2"/>
    <w:rsid w:val="00EC3682"/>
    <w:rsid w:val="00EC3A4D"/>
    <w:rsid w:val="00EC3BB2"/>
    <w:rsid w:val="00EC4207"/>
    <w:rsid w:val="00EC4BD0"/>
    <w:rsid w:val="00EC4D78"/>
    <w:rsid w:val="00EC518D"/>
    <w:rsid w:val="00EC5653"/>
    <w:rsid w:val="00EC6042"/>
    <w:rsid w:val="00EC6E7D"/>
    <w:rsid w:val="00EC6EBA"/>
    <w:rsid w:val="00EC71CE"/>
    <w:rsid w:val="00EC756A"/>
    <w:rsid w:val="00ED05A6"/>
    <w:rsid w:val="00ED1006"/>
    <w:rsid w:val="00ED110C"/>
    <w:rsid w:val="00ED1483"/>
    <w:rsid w:val="00ED14E6"/>
    <w:rsid w:val="00ED16D9"/>
    <w:rsid w:val="00ED1A45"/>
    <w:rsid w:val="00ED2B07"/>
    <w:rsid w:val="00ED45C0"/>
    <w:rsid w:val="00ED499C"/>
    <w:rsid w:val="00ED502C"/>
    <w:rsid w:val="00ED52BD"/>
    <w:rsid w:val="00ED5B7E"/>
    <w:rsid w:val="00ED6B04"/>
    <w:rsid w:val="00ED73F1"/>
    <w:rsid w:val="00ED7CCE"/>
    <w:rsid w:val="00EE064D"/>
    <w:rsid w:val="00EE0A5A"/>
    <w:rsid w:val="00EE1807"/>
    <w:rsid w:val="00EE25DF"/>
    <w:rsid w:val="00EE264E"/>
    <w:rsid w:val="00EE4566"/>
    <w:rsid w:val="00EE4FC8"/>
    <w:rsid w:val="00EE5B8C"/>
    <w:rsid w:val="00EE5BBB"/>
    <w:rsid w:val="00EE5E52"/>
    <w:rsid w:val="00EE63CC"/>
    <w:rsid w:val="00EE6ECA"/>
    <w:rsid w:val="00EE71B9"/>
    <w:rsid w:val="00EE71BD"/>
    <w:rsid w:val="00EE7B00"/>
    <w:rsid w:val="00EF0149"/>
    <w:rsid w:val="00EF104C"/>
    <w:rsid w:val="00EF1290"/>
    <w:rsid w:val="00EF1879"/>
    <w:rsid w:val="00EF18FE"/>
    <w:rsid w:val="00EF20FA"/>
    <w:rsid w:val="00EF3AFD"/>
    <w:rsid w:val="00EF3C43"/>
    <w:rsid w:val="00EF3E1B"/>
    <w:rsid w:val="00EF4F67"/>
    <w:rsid w:val="00EF5474"/>
    <w:rsid w:val="00EF5787"/>
    <w:rsid w:val="00EF580D"/>
    <w:rsid w:val="00EF60D0"/>
    <w:rsid w:val="00EF6888"/>
    <w:rsid w:val="00EF7165"/>
    <w:rsid w:val="00EF781E"/>
    <w:rsid w:val="00EF7A67"/>
    <w:rsid w:val="00EF7E0A"/>
    <w:rsid w:val="00F00DBA"/>
    <w:rsid w:val="00F00E7C"/>
    <w:rsid w:val="00F00E9F"/>
    <w:rsid w:val="00F01CD9"/>
    <w:rsid w:val="00F0201F"/>
    <w:rsid w:val="00F02570"/>
    <w:rsid w:val="00F02900"/>
    <w:rsid w:val="00F02D41"/>
    <w:rsid w:val="00F02D4B"/>
    <w:rsid w:val="00F03071"/>
    <w:rsid w:val="00F04F36"/>
    <w:rsid w:val="00F050AE"/>
    <w:rsid w:val="00F0528D"/>
    <w:rsid w:val="00F05F81"/>
    <w:rsid w:val="00F06081"/>
    <w:rsid w:val="00F065F8"/>
    <w:rsid w:val="00F06C67"/>
    <w:rsid w:val="00F06DFD"/>
    <w:rsid w:val="00F06E69"/>
    <w:rsid w:val="00F071D1"/>
    <w:rsid w:val="00F07533"/>
    <w:rsid w:val="00F07930"/>
    <w:rsid w:val="00F07F82"/>
    <w:rsid w:val="00F07FCD"/>
    <w:rsid w:val="00F10629"/>
    <w:rsid w:val="00F11ADD"/>
    <w:rsid w:val="00F12373"/>
    <w:rsid w:val="00F123B9"/>
    <w:rsid w:val="00F1257B"/>
    <w:rsid w:val="00F12902"/>
    <w:rsid w:val="00F12A99"/>
    <w:rsid w:val="00F13B53"/>
    <w:rsid w:val="00F13C1E"/>
    <w:rsid w:val="00F1416F"/>
    <w:rsid w:val="00F14312"/>
    <w:rsid w:val="00F145AC"/>
    <w:rsid w:val="00F14808"/>
    <w:rsid w:val="00F14B80"/>
    <w:rsid w:val="00F15711"/>
    <w:rsid w:val="00F15B17"/>
    <w:rsid w:val="00F15BF2"/>
    <w:rsid w:val="00F15F5F"/>
    <w:rsid w:val="00F15FA5"/>
    <w:rsid w:val="00F16512"/>
    <w:rsid w:val="00F174C6"/>
    <w:rsid w:val="00F17A27"/>
    <w:rsid w:val="00F17E4A"/>
    <w:rsid w:val="00F20252"/>
    <w:rsid w:val="00F209B7"/>
    <w:rsid w:val="00F21333"/>
    <w:rsid w:val="00F213B3"/>
    <w:rsid w:val="00F21AC0"/>
    <w:rsid w:val="00F21EBD"/>
    <w:rsid w:val="00F2207A"/>
    <w:rsid w:val="00F231EF"/>
    <w:rsid w:val="00F2336F"/>
    <w:rsid w:val="00F2376F"/>
    <w:rsid w:val="00F24000"/>
    <w:rsid w:val="00F242DB"/>
    <w:rsid w:val="00F243D8"/>
    <w:rsid w:val="00F2483B"/>
    <w:rsid w:val="00F24D63"/>
    <w:rsid w:val="00F24FE6"/>
    <w:rsid w:val="00F25B03"/>
    <w:rsid w:val="00F262B0"/>
    <w:rsid w:val="00F270EC"/>
    <w:rsid w:val="00F278A0"/>
    <w:rsid w:val="00F27C02"/>
    <w:rsid w:val="00F30828"/>
    <w:rsid w:val="00F3118D"/>
    <w:rsid w:val="00F31394"/>
    <w:rsid w:val="00F313D6"/>
    <w:rsid w:val="00F32082"/>
    <w:rsid w:val="00F3260F"/>
    <w:rsid w:val="00F3283A"/>
    <w:rsid w:val="00F3331F"/>
    <w:rsid w:val="00F339FD"/>
    <w:rsid w:val="00F33BA8"/>
    <w:rsid w:val="00F340B1"/>
    <w:rsid w:val="00F3420D"/>
    <w:rsid w:val="00F3534B"/>
    <w:rsid w:val="00F35A66"/>
    <w:rsid w:val="00F35E44"/>
    <w:rsid w:val="00F3647C"/>
    <w:rsid w:val="00F3678B"/>
    <w:rsid w:val="00F3753C"/>
    <w:rsid w:val="00F37C03"/>
    <w:rsid w:val="00F400D7"/>
    <w:rsid w:val="00F404AB"/>
    <w:rsid w:val="00F40F0C"/>
    <w:rsid w:val="00F411E8"/>
    <w:rsid w:val="00F41840"/>
    <w:rsid w:val="00F431AB"/>
    <w:rsid w:val="00F43892"/>
    <w:rsid w:val="00F43B21"/>
    <w:rsid w:val="00F441D9"/>
    <w:rsid w:val="00F446B8"/>
    <w:rsid w:val="00F456E5"/>
    <w:rsid w:val="00F46654"/>
    <w:rsid w:val="00F46C2B"/>
    <w:rsid w:val="00F47272"/>
    <w:rsid w:val="00F4766C"/>
    <w:rsid w:val="00F504F0"/>
    <w:rsid w:val="00F5060E"/>
    <w:rsid w:val="00F507D1"/>
    <w:rsid w:val="00F50DC5"/>
    <w:rsid w:val="00F50EFB"/>
    <w:rsid w:val="00F51442"/>
    <w:rsid w:val="00F51593"/>
    <w:rsid w:val="00F519CE"/>
    <w:rsid w:val="00F51ADA"/>
    <w:rsid w:val="00F51D76"/>
    <w:rsid w:val="00F51F48"/>
    <w:rsid w:val="00F520B4"/>
    <w:rsid w:val="00F52320"/>
    <w:rsid w:val="00F5246E"/>
    <w:rsid w:val="00F53D91"/>
    <w:rsid w:val="00F54C53"/>
    <w:rsid w:val="00F54F1D"/>
    <w:rsid w:val="00F55839"/>
    <w:rsid w:val="00F55BE9"/>
    <w:rsid w:val="00F560AC"/>
    <w:rsid w:val="00F562F5"/>
    <w:rsid w:val="00F5775F"/>
    <w:rsid w:val="00F57897"/>
    <w:rsid w:val="00F57957"/>
    <w:rsid w:val="00F57A46"/>
    <w:rsid w:val="00F57E97"/>
    <w:rsid w:val="00F60203"/>
    <w:rsid w:val="00F607C5"/>
    <w:rsid w:val="00F60DEA"/>
    <w:rsid w:val="00F60F77"/>
    <w:rsid w:val="00F613F0"/>
    <w:rsid w:val="00F61466"/>
    <w:rsid w:val="00F61E54"/>
    <w:rsid w:val="00F62C42"/>
    <w:rsid w:val="00F6302A"/>
    <w:rsid w:val="00F63950"/>
    <w:rsid w:val="00F6421E"/>
    <w:rsid w:val="00F646F6"/>
    <w:rsid w:val="00F64C2B"/>
    <w:rsid w:val="00F64FFB"/>
    <w:rsid w:val="00F651BE"/>
    <w:rsid w:val="00F65489"/>
    <w:rsid w:val="00F65C56"/>
    <w:rsid w:val="00F65FB3"/>
    <w:rsid w:val="00F66091"/>
    <w:rsid w:val="00F668F6"/>
    <w:rsid w:val="00F66F16"/>
    <w:rsid w:val="00F67496"/>
    <w:rsid w:val="00F67F53"/>
    <w:rsid w:val="00F703BE"/>
    <w:rsid w:val="00F71F69"/>
    <w:rsid w:val="00F72011"/>
    <w:rsid w:val="00F72B72"/>
    <w:rsid w:val="00F72B8D"/>
    <w:rsid w:val="00F73126"/>
    <w:rsid w:val="00F7316C"/>
    <w:rsid w:val="00F731C1"/>
    <w:rsid w:val="00F734BF"/>
    <w:rsid w:val="00F7374C"/>
    <w:rsid w:val="00F7387A"/>
    <w:rsid w:val="00F73921"/>
    <w:rsid w:val="00F73FA3"/>
    <w:rsid w:val="00F745B7"/>
    <w:rsid w:val="00F74BB9"/>
    <w:rsid w:val="00F74CEE"/>
    <w:rsid w:val="00F751A9"/>
    <w:rsid w:val="00F75582"/>
    <w:rsid w:val="00F75738"/>
    <w:rsid w:val="00F75855"/>
    <w:rsid w:val="00F75D6F"/>
    <w:rsid w:val="00F76EFA"/>
    <w:rsid w:val="00F77550"/>
    <w:rsid w:val="00F77B17"/>
    <w:rsid w:val="00F804BE"/>
    <w:rsid w:val="00F81396"/>
    <w:rsid w:val="00F81796"/>
    <w:rsid w:val="00F817CE"/>
    <w:rsid w:val="00F8384D"/>
    <w:rsid w:val="00F841B1"/>
    <w:rsid w:val="00F84382"/>
    <w:rsid w:val="00F8456C"/>
    <w:rsid w:val="00F8513E"/>
    <w:rsid w:val="00F859D8"/>
    <w:rsid w:val="00F85FB6"/>
    <w:rsid w:val="00F868B6"/>
    <w:rsid w:val="00F868F5"/>
    <w:rsid w:val="00F86F0D"/>
    <w:rsid w:val="00F870AC"/>
    <w:rsid w:val="00F87B8C"/>
    <w:rsid w:val="00F87D9D"/>
    <w:rsid w:val="00F902D9"/>
    <w:rsid w:val="00F90448"/>
    <w:rsid w:val="00F9056A"/>
    <w:rsid w:val="00F90F8D"/>
    <w:rsid w:val="00F91D39"/>
    <w:rsid w:val="00F92254"/>
    <w:rsid w:val="00F92782"/>
    <w:rsid w:val="00F93354"/>
    <w:rsid w:val="00F937F5"/>
    <w:rsid w:val="00F93955"/>
    <w:rsid w:val="00F93A40"/>
    <w:rsid w:val="00F93AA9"/>
    <w:rsid w:val="00F93C1E"/>
    <w:rsid w:val="00F93C99"/>
    <w:rsid w:val="00F93FB2"/>
    <w:rsid w:val="00F94442"/>
    <w:rsid w:val="00F95A40"/>
    <w:rsid w:val="00F962C2"/>
    <w:rsid w:val="00F968F4"/>
    <w:rsid w:val="00F96985"/>
    <w:rsid w:val="00F96997"/>
    <w:rsid w:val="00F96F72"/>
    <w:rsid w:val="00F97728"/>
    <w:rsid w:val="00F97838"/>
    <w:rsid w:val="00FA17A3"/>
    <w:rsid w:val="00FA1A69"/>
    <w:rsid w:val="00FA2203"/>
    <w:rsid w:val="00FA2BB3"/>
    <w:rsid w:val="00FA2EEB"/>
    <w:rsid w:val="00FA312E"/>
    <w:rsid w:val="00FA3CDC"/>
    <w:rsid w:val="00FA530E"/>
    <w:rsid w:val="00FA5583"/>
    <w:rsid w:val="00FA5587"/>
    <w:rsid w:val="00FA5BB4"/>
    <w:rsid w:val="00FA67F8"/>
    <w:rsid w:val="00FA7E64"/>
    <w:rsid w:val="00FB0B4B"/>
    <w:rsid w:val="00FB1A97"/>
    <w:rsid w:val="00FB238E"/>
    <w:rsid w:val="00FB2DC6"/>
    <w:rsid w:val="00FB3392"/>
    <w:rsid w:val="00FB3DC9"/>
    <w:rsid w:val="00FB4133"/>
    <w:rsid w:val="00FB4703"/>
    <w:rsid w:val="00FB4C80"/>
    <w:rsid w:val="00FB5C59"/>
    <w:rsid w:val="00FB5D6B"/>
    <w:rsid w:val="00FB68E8"/>
    <w:rsid w:val="00FB6A6A"/>
    <w:rsid w:val="00FB7FD8"/>
    <w:rsid w:val="00FC06C4"/>
    <w:rsid w:val="00FC08CD"/>
    <w:rsid w:val="00FC0C00"/>
    <w:rsid w:val="00FC25E8"/>
    <w:rsid w:val="00FC4DE2"/>
    <w:rsid w:val="00FC585E"/>
    <w:rsid w:val="00FC5922"/>
    <w:rsid w:val="00FC6B62"/>
    <w:rsid w:val="00FC7429"/>
    <w:rsid w:val="00FC748A"/>
    <w:rsid w:val="00FC74B3"/>
    <w:rsid w:val="00FD0257"/>
    <w:rsid w:val="00FD031A"/>
    <w:rsid w:val="00FD07F6"/>
    <w:rsid w:val="00FD14C2"/>
    <w:rsid w:val="00FD1EC8"/>
    <w:rsid w:val="00FD2346"/>
    <w:rsid w:val="00FD2971"/>
    <w:rsid w:val="00FD34E3"/>
    <w:rsid w:val="00FD37B9"/>
    <w:rsid w:val="00FD3B7A"/>
    <w:rsid w:val="00FD47ED"/>
    <w:rsid w:val="00FD5EF5"/>
    <w:rsid w:val="00FD6B94"/>
    <w:rsid w:val="00FD6D06"/>
    <w:rsid w:val="00FD6D3B"/>
    <w:rsid w:val="00FD74DB"/>
    <w:rsid w:val="00FD7660"/>
    <w:rsid w:val="00FD7747"/>
    <w:rsid w:val="00FD7D9F"/>
    <w:rsid w:val="00FE016C"/>
    <w:rsid w:val="00FE0655"/>
    <w:rsid w:val="00FE089F"/>
    <w:rsid w:val="00FE0F09"/>
    <w:rsid w:val="00FE2365"/>
    <w:rsid w:val="00FE37D7"/>
    <w:rsid w:val="00FE4C73"/>
    <w:rsid w:val="00FE4C7B"/>
    <w:rsid w:val="00FE4CC5"/>
    <w:rsid w:val="00FE5BE0"/>
    <w:rsid w:val="00FE5D9E"/>
    <w:rsid w:val="00FE64EE"/>
    <w:rsid w:val="00FE6E75"/>
    <w:rsid w:val="00FE7336"/>
    <w:rsid w:val="00FE7669"/>
    <w:rsid w:val="00FE787C"/>
    <w:rsid w:val="00FE79AE"/>
    <w:rsid w:val="00FF003C"/>
    <w:rsid w:val="00FF0C40"/>
    <w:rsid w:val="00FF1682"/>
    <w:rsid w:val="00FF1811"/>
    <w:rsid w:val="00FF1F53"/>
    <w:rsid w:val="00FF27F5"/>
    <w:rsid w:val="00FF2CFA"/>
    <w:rsid w:val="00FF2D7C"/>
    <w:rsid w:val="00FF31D8"/>
    <w:rsid w:val="00FF3306"/>
    <w:rsid w:val="00FF4153"/>
    <w:rsid w:val="00FF42E4"/>
    <w:rsid w:val="00FF42EC"/>
    <w:rsid w:val="00FF4576"/>
    <w:rsid w:val="00FF45A5"/>
    <w:rsid w:val="00FF4CB4"/>
    <w:rsid w:val="00FF5027"/>
    <w:rsid w:val="00FF5562"/>
    <w:rsid w:val="00FF580B"/>
    <w:rsid w:val="00FF5C91"/>
    <w:rsid w:val="00FF691C"/>
    <w:rsid w:val="00FF71C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17A8113E"/>
  <w15:chartTrackingRefBased/>
  <w15:docId w15:val="{C82F8F49-8FE6-4B36-A72F-74827A575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33BA8"/>
    <w:pPr>
      <w:spacing w:after="160" w:line="259" w:lineRule="auto"/>
    </w:pPr>
    <w:rPr>
      <w:rFonts w:ascii="Calibri Light" w:eastAsiaTheme="minorHAnsi" w:hAnsi="Calibri Light" w:cs="Arial"/>
      <w:lang w:val="en-US" w:eastAsia="en-US"/>
    </w:rPr>
  </w:style>
  <w:style w:type="paragraph" w:styleId="Heading1">
    <w:name w:val="heading 1"/>
    <w:next w:val="Normal"/>
    <w:link w:val="Heading1Char"/>
    <w:uiPriority w:val="9"/>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F65C56"/>
    <w:pPr>
      <w:spacing w:before="120"/>
      <w:outlineLvl w:val="2"/>
    </w:pPr>
    <w:rPr>
      <w:sz w:val="28"/>
    </w:rPr>
  </w:style>
  <w:style w:type="paragraph" w:styleId="Heading4">
    <w:name w:val="heading 4"/>
    <w:basedOn w:val="Heading3"/>
    <w:next w:val="Normal"/>
    <w:link w:val="Heading4Char"/>
    <w:qFormat/>
    <w:rsid w:val="00F65C56"/>
    <w:pPr>
      <w:ind w:left="1418" w:hanging="1418"/>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rsid w:val="00F33B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33BA8"/>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pPr>
    <w:rPr>
      <w:b/>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0"/>
      </w:numPr>
    </w:pPr>
  </w:style>
  <w:style w:type="paragraph" w:styleId="ListNumber">
    <w:name w:val="List Number"/>
    <w:basedOn w:val="List"/>
    <w:uiPriority w:val="99"/>
    <w:rsid w:val="00F65C56"/>
    <w:pPr>
      <w:numPr>
        <w:numId w:val="9"/>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uiPriority w:val="99"/>
    <w:rsid w:val="00F65C56"/>
    <w:pPr>
      <w:numPr>
        <w:numId w:val="5"/>
      </w:numPr>
    </w:pPr>
  </w:style>
  <w:style w:type="paragraph" w:styleId="ListBullet">
    <w:name w:val="List Bullet"/>
    <w:basedOn w:val="List"/>
    <w:uiPriority w:val="99"/>
    <w:rsid w:val="00F65C56"/>
    <w:pPr>
      <w:numPr>
        <w:numId w:val="4"/>
      </w:numPr>
    </w:pPr>
    <w:rPr>
      <w:lang w:eastAsia="ja-JP"/>
    </w:rPr>
  </w:style>
  <w:style w:type="paragraph" w:styleId="ListBullet3">
    <w:name w:val="List Bullet 3"/>
    <w:basedOn w:val="ListBullet2"/>
    <w:uiPriority w:val="99"/>
    <w:rsid w:val="00F65C56"/>
    <w:pPr>
      <w:numPr>
        <w:numId w:val="6"/>
      </w:numPr>
    </w:pPr>
  </w:style>
  <w:style w:type="paragraph" w:customStyle="1" w:styleId="EQ">
    <w:name w:val="EQ"/>
    <w:basedOn w:val="Normal"/>
    <w:next w:val="Normal"/>
    <w:uiPriority w:val="99"/>
    <w:rsid w:val="00F65C56"/>
    <w:pPr>
      <w:keepLines/>
      <w:tabs>
        <w:tab w:val="center" w:pos="4536"/>
        <w:tab w:val="right" w:pos="9072"/>
      </w:tabs>
    </w:p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7"/>
      </w:numPr>
    </w:pPr>
  </w:style>
  <w:style w:type="paragraph" w:styleId="ListBullet5">
    <w:name w:val="List Bullet 5"/>
    <w:basedOn w:val="ListBullet4"/>
    <w:uiPriority w:val="99"/>
    <w:rsid w:val="00F65C56"/>
    <w:pPr>
      <w:numPr>
        <w:numId w:val="8"/>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jc w:val="both"/>
    </w:pPr>
    <w:rPr>
      <w:rFonts w:ascii="Arial" w:hAnsi="Arial"/>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uiPriority w:val="9"/>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uiPriority w:val="99"/>
    <w:qFormat/>
    <w:rsid w:val="00F65C56"/>
    <w:pPr>
      <w:numPr>
        <w:numId w:val="16"/>
      </w:numPr>
      <w:tabs>
        <w:tab w:val="clear" w:pos="1730"/>
        <w:tab w:val="left" w:pos="1701"/>
      </w:tabs>
      <w:ind w:left="1701" w:hanging="1701"/>
    </w:pPr>
    <w:rPr>
      <w:b/>
      <w:bCs/>
    </w:rPr>
  </w:style>
  <w:style w:type="character" w:customStyle="1" w:styleId="BodyTextChar">
    <w:name w:val="Body Text Char"/>
    <w:aliases w:val="bt Char1"/>
    <w:link w:val="BodyText"/>
    <w:rsid w:val="00F65C56"/>
    <w:rPr>
      <w:rFonts w:ascii="Arial" w:hAnsi="Arial"/>
      <w:lang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qFormat/>
    <w:rsid w:val="00F65C56"/>
    <w:pPr>
      <w:keepNext/>
      <w:keepLines/>
    </w:pPr>
    <w:rPr>
      <w:rFonts w:ascii="Arial" w:hAnsi="Arial"/>
      <w:sz w:val="18"/>
      <w:lang w:val="x-none" w:eastAsia="x-none"/>
    </w:rPr>
  </w:style>
  <w:style w:type="paragraph" w:customStyle="1" w:styleId="TAC">
    <w:name w:val="TAC"/>
    <w:basedOn w:val="TAL"/>
    <w:link w:val="TACChar"/>
    <w:rsid w:val="00F65C56"/>
    <w:pPr>
      <w:jc w:val="center"/>
    </w:pPr>
  </w:style>
  <w:style w:type="paragraph" w:customStyle="1" w:styleId="TAH">
    <w:name w:val="TAH"/>
    <w:basedOn w:val="TAC"/>
    <w:link w:val="TAHCar"/>
    <w:qFormat/>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rsid w:val="00F65C56"/>
    <w:pPr>
      <w:keepNext/>
      <w:keepLines/>
      <w:spacing w:before="60"/>
      <w:jc w:val="center"/>
    </w:pPr>
    <w:rPr>
      <w:rFonts w:ascii="Arial" w:hAnsi="Arial"/>
      <w:b/>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F65C56"/>
    <w:pPr>
      <w:numPr>
        <w:numId w:val="17"/>
      </w:numPr>
      <w:ind w:left="1701" w:hanging="1701"/>
    </w:pPr>
    <w:rPr>
      <w:lang w:eastAsia="ja-JP"/>
    </w:rPr>
  </w:style>
  <w:style w:type="paragraph" w:styleId="TableofFigures">
    <w:name w:val="table of figures"/>
    <w:basedOn w:val="BodyText"/>
    <w:next w:val="Normal"/>
    <w:uiPriority w:val="99"/>
    <w:rsid w:val="00F65C56"/>
    <w:pPr>
      <w:ind w:left="1701" w:hanging="1701"/>
      <w:jc w:val="left"/>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3"/>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F65C56"/>
    <w:rPr>
      <w:rFonts w:ascii="Arial" w:hAnsi="Arial"/>
      <w:sz w:val="28"/>
      <w:lang w:eastAsia="ja-JP"/>
    </w:rPr>
  </w:style>
  <w:style w:type="character" w:customStyle="1" w:styleId="Heading4Char">
    <w:name w:val="Heading 4 Char"/>
    <w:link w:val="Heading4"/>
    <w:rsid w:val="00F65C56"/>
    <w:rPr>
      <w:rFonts w:ascii="Arial" w:hAnsi="Arial"/>
      <w:sz w:val="24"/>
      <w:lang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ind w:left="720"/>
    </w:pPr>
    <w:rPr>
      <w:rFonts w:ascii="Calibri" w:eastAsia="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qFormat/>
    <w:locked/>
    <w:rsid w:val="00F65C56"/>
    <w:rPr>
      <w:rFonts w:ascii="Arial" w:hAnsi="Arial"/>
      <w:b/>
      <w:sz w:val="18"/>
      <w:lang w:val="x-none" w:eastAsia="x-none"/>
    </w:rPr>
  </w:style>
  <w:style w:type="character" w:customStyle="1" w:styleId="THChar">
    <w:name w:val="TH Char"/>
    <w:link w:val="TH"/>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2"/>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3"/>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jc w:val="both"/>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cstheme="minorBidi"/>
      <w:sz w:val="22"/>
      <w:szCs w:val="22"/>
      <w:lang w:val="en-US" w:eastAsia="en-US"/>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4"/>
      </w:numPr>
      <w:spacing w:line="256" w:lineRule="auto"/>
    </w:pPr>
  </w:style>
  <w:style w:type="paragraph" w:customStyle="1" w:styleId="text">
    <w:name w:val="text"/>
    <w:basedOn w:val="Normal"/>
    <w:uiPriority w:val="99"/>
    <w:rsid w:val="00F65C56"/>
    <w:pPr>
      <w:spacing w:after="240" w:line="256" w:lineRule="auto"/>
      <w:jc w:val="both"/>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style>
  <w:style w:type="paragraph" w:customStyle="1" w:styleId="bodyCharCharChar">
    <w:name w:val="body Char Char Char"/>
    <w:basedOn w:val="Normal"/>
    <w:uiPriority w:val="99"/>
    <w:rsid w:val="00F65C56"/>
    <w:pPr>
      <w:tabs>
        <w:tab w:val="left" w:pos="2160"/>
      </w:tabs>
      <w:spacing w:before="120" w:line="280" w:lineRule="atLeast"/>
      <w:jc w:val="both"/>
    </w:pPr>
    <w:rPr>
      <w:rFonts w:ascii="New York" w:hAnsi="New York"/>
    </w:rPr>
  </w:style>
  <w:style w:type="paragraph" w:customStyle="1" w:styleId="body">
    <w:name w:val="body"/>
    <w:basedOn w:val="Normal"/>
    <w:uiPriority w:val="99"/>
    <w:rsid w:val="00F65C56"/>
    <w:pPr>
      <w:tabs>
        <w:tab w:val="left" w:pos="2160"/>
      </w:tabs>
      <w:spacing w:before="120" w:line="280" w:lineRule="atLeast"/>
      <w:jc w:val="both"/>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line="256" w:lineRule="auto"/>
    </w:pPr>
    <w:rPr>
      <w:rFonts w:ascii="Times" w:eastAsia="Batang" w:hAnsi="Times"/>
      <w:lang w:eastAsia="en-GB"/>
    </w:rPr>
  </w:style>
  <w:style w:type="paragraph" w:customStyle="1" w:styleId="LGTdoc">
    <w:name w:val="LGTdoc_본문"/>
    <w:basedOn w:val="Normal"/>
    <w:uiPriority w:val="99"/>
    <w:rsid w:val="00F65C56"/>
    <w:pPr>
      <w:widowControl w:val="0"/>
      <w:snapToGrid w:val="0"/>
      <w:spacing w:line="264" w:lineRule="auto"/>
      <w:jc w:val="both"/>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rPr>
  </w:style>
  <w:style w:type="paragraph" w:customStyle="1" w:styleId="3GPPProposal">
    <w:name w:val="3GPP Proposal"/>
    <w:basedOn w:val="3GPPNormalText"/>
    <w:link w:val="3GPPProposalChar"/>
    <w:autoRedefine/>
    <w:rsid w:val="00F65C56"/>
    <w:pPr>
      <w:keepNext/>
      <w:keepLines/>
      <w:contextualSpacing/>
      <w:jc w:val="left"/>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5"/>
      </w:numPr>
      <w:tabs>
        <w:tab w:val="left" w:pos="1134"/>
      </w:tabs>
      <w:spacing w:after="180" w:line="256" w:lineRule="auto"/>
      <w:jc w:val="left"/>
    </w:pPr>
    <w:rPr>
      <w:rFonts w:asciiTheme="minorHAnsi" w:hAnsiTheme="minorHAnsi"/>
      <w:lang w:eastAsia="en-US"/>
    </w:rPr>
  </w:style>
  <w:style w:type="character" w:customStyle="1" w:styleId="3GPPTextChar">
    <w:name w:val="3GPP Text Char"/>
    <w:link w:val="3GPPText"/>
    <w:locked/>
    <w:rsid w:val="00F65C56"/>
    <w:rPr>
      <w:rFonts w:asciiTheme="minorHAnsi" w:eastAsiaTheme="minorHAnsi" w:hAnsiTheme="minorHAnsi" w:cstheme="minorBidi"/>
      <w:sz w:val="22"/>
      <w:szCs w:val="22"/>
    </w:rPr>
  </w:style>
  <w:style w:type="paragraph" w:customStyle="1" w:styleId="3GPPText">
    <w:name w:val="3GPP Text"/>
    <w:basedOn w:val="Normal"/>
    <w:link w:val="3GPPTextChar"/>
    <w:qFormat/>
    <w:rsid w:val="00F65C56"/>
    <w:pPr>
      <w:spacing w:before="120" w:line="256" w:lineRule="auto"/>
      <w:jc w:val="both"/>
    </w:pPr>
    <w:rPr>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numPr>
        <w:ilvl w:val="2"/>
      </w:numPr>
      <w:tabs>
        <w:tab w:val="num" w:pos="851"/>
      </w:tabs>
      <w:spacing w:after="120"/>
      <w:ind w:left="851" w:hanging="1134"/>
      <w:textAlignment w:val="auto"/>
    </w:pPr>
    <w:rPr>
      <w:lang w:eastAsia="en-GB"/>
    </w:rPr>
  </w:style>
  <w:style w:type="character" w:customStyle="1" w:styleId="3GPPAgreementsChar">
    <w:name w:val="3GPP Agreements Char"/>
    <w:link w:val="3GPPAgreements"/>
    <w:qFormat/>
    <w:locked/>
    <w:rsid w:val="00F65C56"/>
    <w:rPr>
      <w:rFonts w:asciiTheme="minorHAnsi" w:eastAsiaTheme="minorHAnsi" w:hAnsiTheme="minorHAnsi" w:cstheme="minorBidi"/>
      <w:sz w:val="22"/>
      <w:szCs w:val="22"/>
      <w:lang w:val="en-US" w:eastAsia="zh-CN"/>
    </w:rPr>
  </w:style>
  <w:style w:type="paragraph" w:customStyle="1" w:styleId="3GPPAgreements">
    <w:name w:val="3GPP Agreements"/>
    <w:basedOn w:val="Normal"/>
    <w:link w:val="3GPPAgreementsChar"/>
    <w:qFormat/>
    <w:rsid w:val="00F65C56"/>
    <w:pPr>
      <w:numPr>
        <w:numId w:val="12"/>
      </w:numPr>
      <w:spacing w:before="60" w:after="60" w:line="256" w:lineRule="auto"/>
      <w:jc w:val="both"/>
    </w:pPr>
    <w:rPr>
      <w:lang w:eastAsia="zh-CN"/>
    </w:rPr>
  </w:style>
  <w:style w:type="paragraph" w:customStyle="1" w:styleId="paragraph">
    <w:name w:val="paragraph"/>
    <w:basedOn w:val="Normal"/>
    <w:uiPriority w:val="99"/>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jc w:val="left"/>
    </w:pPr>
    <w:rPr>
      <w:spacing w:val="2"/>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19"/>
      </w:numPr>
    </w:pPr>
  </w:style>
  <w:style w:type="numbering" w:customStyle="1" w:styleId="3GPPListofBullets">
    <w:name w:val="3GPP List of Bullets"/>
    <w:rsid w:val="00F65C56"/>
    <w:pPr>
      <w:numPr>
        <w:numId w:val="20"/>
      </w:numPr>
    </w:pPr>
  </w:style>
  <w:style w:type="numbering" w:customStyle="1" w:styleId="3GPPList">
    <w:name w:val="3GPP List"/>
    <w:uiPriority w:val="99"/>
    <w:rsid w:val="00F65C56"/>
    <w:pPr>
      <w:numPr>
        <w:numId w:val="21"/>
      </w:numPr>
    </w:pPr>
  </w:style>
  <w:style w:type="paragraph" w:styleId="Bibliography">
    <w:name w:val="Bibliography"/>
    <w:basedOn w:val="Normal"/>
    <w:next w:val="Normal"/>
    <w:uiPriority w:val="37"/>
    <w:unhideWhenUsed/>
    <w:rsid w:val="00EA7DC9"/>
  </w:style>
  <w:style w:type="character" w:styleId="UnresolvedMention">
    <w:name w:val="Unresolved Mention"/>
    <w:basedOn w:val="DefaultParagraphFont"/>
    <w:uiPriority w:val="99"/>
    <w:semiHidden/>
    <w:unhideWhenUsed/>
    <w:rsid w:val="001469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430520">
      <w:bodyDiv w:val="1"/>
      <w:marLeft w:val="0"/>
      <w:marRight w:val="0"/>
      <w:marTop w:val="0"/>
      <w:marBottom w:val="0"/>
      <w:divBdr>
        <w:top w:val="none" w:sz="0" w:space="0" w:color="auto"/>
        <w:left w:val="none" w:sz="0" w:space="0" w:color="auto"/>
        <w:bottom w:val="none" w:sz="0" w:space="0" w:color="auto"/>
        <w:right w:val="none" w:sz="0" w:space="0" w:color="auto"/>
      </w:divBdr>
    </w:div>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182940142">
      <w:bodyDiv w:val="1"/>
      <w:marLeft w:val="0"/>
      <w:marRight w:val="0"/>
      <w:marTop w:val="0"/>
      <w:marBottom w:val="0"/>
      <w:divBdr>
        <w:top w:val="none" w:sz="0" w:space="0" w:color="auto"/>
        <w:left w:val="none" w:sz="0" w:space="0" w:color="auto"/>
        <w:bottom w:val="none" w:sz="0" w:space="0" w:color="auto"/>
        <w:right w:val="none" w:sz="0" w:space="0" w:color="auto"/>
      </w:divBdr>
      <w:divsChild>
        <w:div w:id="1709260444">
          <w:marLeft w:val="0"/>
          <w:marRight w:val="0"/>
          <w:marTop w:val="0"/>
          <w:marBottom w:val="0"/>
          <w:divBdr>
            <w:top w:val="none" w:sz="0" w:space="0" w:color="auto"/>
            <w:left w:val="none" w:sz="0" w:space="0" w:color="auto"/>
            <w:bottom w:val="none" w:sz="0" w:space="0" w:color="auto"/>
            <w:right w:val="none" w:sz="0" w:space="0" w:color="auto"/>
          </w:divBdr>
          <w:divsChild>
            <w:div w:id="1472941131">
              <w:marLeft w:val="0"/>
              <w:marRight w:val="0"/>
              <w:marTop w:val="0"/>
              <w:marBottom w:val="0"/>
              <w:divBdr>
                <w:top w:val="none" w:sz="0" w:space="0" w:color="auto"/>
                <w:left w:val="none" w:sz="0" w:space="0" w:color="auto"/>
                <w:bottom w:val="none" w:sz="0" w:space="0" w:color="auto"/>
                <w:right w:val="none" w:sz="0" w:space="0" w:color="auto"/>
              </w:divBdr>
              <w:divsChild>
                <w:div w:id="802774271">
                  <w:marLeft w:val="0"/>
                  <w:marRight w:val="0"/>
                  <w:marTop w:val="120"/>
                  <w:marBottom w:val="240"/>
                  <w:divBdr>
                    <w:top w:val="none" w:sz="0" w:space="0" w:color="auto"/>
                    <w:left w:val="none" w:sz="0" w:space="0" w:color="auto"/>
                    <w:bottom w:val="none" w:sz="0" w:space="0" w:color="auto"/>
                    <w:right w:val="none" w:sz="0" w:space="0" w:color="auto"/>
                  </w:divBdr>
                  <w:divsChild>
                    <w:div w:id="166612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296114">
          <w:marLeft w:val="0"/>
          <w:marRight w:val="0"/>
          <w:marTop w:val="0"/>
          <w:marBottom w:val="0"/>
          <w:divBdr>
            <w:top w:val="none" w:sz="0" w:space="0" w:color="auto"/>
            <w:left w:val="none" w:sz="0" w:space="0" w:color="auto"/>
            <w:bottom w:val="none" w:sz="0" w:space="0" w:color="auto"/>
            <w:right w:val="none" w:sz="0" w:space="0" w:color="auto"/>
          </w:divBdr>
          <w:divsChild>
            <w:div w:id="1955945401">
              <w:marLeft w:val="0"/>
              <w:marRight w:val="0"/>
              <w:marTop w:val="0"/>
              <w:marBottom w:val="0"/>
              <w:divBdr>
                <w:top w:val="none" w:sz="0" w:space="0" w:color="auto"/>
                <w:left w:val="none" w:sz="0" w:space="0" w:color="auto"/>
                <w:bottom w:val="none" w:sz="0" w:space="0" w:color="auto"/>
                <w:right w:val="none" w:sz="0" w:space="0" w:color="auto"/>
              </w:divBdr>
              <w:divsChild>
                <w:div w:id="818155521">
                  <w:marLeft w:val="0"/>
                  <w:marRight w:val="0"/>
                  <w:marTop w:val="0"/>
                  <w:marBottom w:val="0"/>
                  <w:divBdr>
                    <w:top w:val="none" w:sz="0" w:space="0" w:color="auto"/>
                    <w:left w:val="none" w:sz="0" w:space="0" w:color="auto"/>
                    <w:bottom w:val="none" w:sz="0" w:space="0" w:color="auto"/>
                    <w:right w:val="none" w:sz="0" w:space="0" w:color="auto"/>
                  </w:divBdr>
                  <w:divsChild>
                    <w:div w:id="99381077">
                      <w:marLeft w:val="0"/>
                      <w:marRight w:val="0"/>
                      <w:marTop w:val="0"/>
                      <w:marBottom w:val="0"/>
                      <w:divBdr>
                        <w:top w:val="none" w:sz="0" w:space="0" w:color="auto"/>
                        <w:left w:val="none" w:sz="0" w:space="0" w:color="auto"/>
                        <w:bottom w:val="none" w:sz="0" w:space="0" w:color="auto"/>
                        <w:right w:val="none" w:sz="0" w:space="0" w:color="auto"/>
                      </w:divBdr>
                      <w:divsChild>
                        <w:div w:id="2131320275">
                          <w:marLeft w:val="0"/>
                          <w:marRight w:val="0"/>
                          <w:marTop w:val="0"/>
                          <w:marBottom w:val="0"/>
                          <w:divBdr>
                            <w:top w:val="single" w:sz="6" w:space="0" w:color="006600"/>
                            <w:left w:val="single" w:sz="6" w:space="10" w:color="006600"/>
                            <w:bottom w:val="single" w:sz="6" w:space="0" w:color="006600"/>
                            <w:right w:val="single" w:sz="6" w:space="10" w:color="006600"/>
                          </w:divBdr>
                          <w:divsChild>
                            <w:div w:id="103039327">
                              <w:marLeft w:val="0"/>
                              <w:marRight w:val="48"/>
                              <w:marTop w:val="0"/>
                              <w:marBottom w:val="0"/>
                              <w:divBdr>
                                <w:top w:val="none" w:sz="0" w:space="0" w:color="auto"/>
                                <w:left w:val="none" w:sz="0" w:space="0" w:color="auto"/>
                                <w:bottom w:val="none" w:sz="0" w:space="0" w:color="auto"/>
                                <w:right w:val="none" w:sz="0" w:space="0" w:color="auto"/>
                              </w:divBdr>
                            </w:div>
                            <w:div w:id="188891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2013">
                      <w:marLeft w:val="0"/>
                      <w:marRight w:val="0"/>
                      <w:marTop w:val="0"/>
                      <w:marBottom w:val="0"/>
                      <w:divBdr>
                        <w:top w:val="none" w:sz="0" w:space="0" w:color="auto"/>
                        <w:left w:val="none" w:sz="0" w:space="0" w:color="auto"/>
                        <w:bottom w:val="none" w:sz="0" w:space="0" w:color="auto"/>
                        <w:right w:val="none" w:sz="0" w:space="0" w:color="auto"/>
                      </w:divBdr>
                      <w:divsChild>
                        <w:div w:id="1042175292">
                          <w:marLeft w:val="0"/>
                          <w:marRight w:val="0"/>
                          <w:marTop w:val="0"/>
                          <w:marBottom w:val="0"/>
                          <w:divBdr>
                            <w:top w:val="none" w:sz="0" w:space="0" w:color="auto"/>
                            <w:left w:val="none" w:sz="0" w:space="0" w:color="auto"/>
                            <w:bottom w:val="none" w:sz="0" w:space="0" w:color="auto"/>
                            <w:right w:val="none" w:sz="0" w:space="0" w:color="auto"/>
                          </w:divBdr>
                          <w:divsChild>
                            <w:div w:id="85114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2012193">
      <w:bodyDiv w:val="1"/>
      <w:marLeft w:val="0"/>
      <w:marRight w:val="0"/>
      <w:marTop w:val="0"/>
      <w:marBottom w:val="0"/>
      <w:divBdr>
        <w:top w:val="none" w:sz="0" w:space="0" w:color="auto"/>
        <w:left w:val="none" w:sz="0" w:space="0" w:color="auto"/>
        <w:bottom w:val="none" w:sz="0" w:space="0" w:color="auto"/>
        <w:right w:val="none" w:sz="0" w:space="0" w:color="auto"/>
      </w:divBdr>
    </w:div>
    <w:div w:id="275142978">
      <w:bodyDiv w:val="1"/>
      <w:marLeft w:val="0"/>
      <w:marRight w:val="0"/>
      <w:marTop w:val="0"/>
      <w:marBottom w:val="0"/>
      <w:divBdr>
        <w:top w:val="none" w:sz="0" w:space="0" w:color="auto"/>
        <w:left w:val="none" w:sz="0" w:space="0" w:color="auto"/>
        <w:bottom w:val="none" w:sz="0" w:space="0" w:color="auto"/>
        <w:right w:val="none" w:sz="0" w:space="0" w:color="auto"/>
      </w:divBdr>
      <w:divsChild>
        <w:div w:id="261494171">
          <w:marLeft w:val="1800"/>
          <w:marRight w:val="0"/>
          <w:marTop w:val="0"/>
          <w:marBottom w:val="0"/>
          <w:divBdr>
            <w:top w:val="none" w:sz="0" w:space="0" w:color="auto"/>
            <w:left w:val="none" w:sz="0" w:space="0" w:color="auto"/>
            <w:bottom w:val="none" w:sz="0" w:space="0" w:color="auto"/>
            <w:right w:val="none" w:sz="0" w:space="0" w:color="auto"/>
          </w:divBdr>
        </w:div>
        <w:div w:id="745569312">
          <w:marLeft w:val="1800"/>
          <w:marRight w:val="0"/>
          <w:marTop w:val="0"/>
          <w:marBottom w:val="0"/>
          <w:divBdr>
            <w:top w:val="none" w:sz="0" w:space="0" w:color="auto"/>
            <w:left w:val="none" w:sz="0" w:space="0" w:color="auto"/>
            <w:bottom w:val="none" w:sz="0" w:space="0" w:color="auto"/>
            <w:right w:val="none" w:sz="0" w:space="0" w:color="auto"/>
          </w:divBdr>
        </w:div>
        <w:div w:id="1028874883">
          <w:marLeft w:val="1166"/>
          <w:marRight w:val="0"/>
          <w:marTop w:val="0"/>
          <w:marBottom w:val="0"/>
          <w:divBdr>
            <w:top w:val="none" w:sz="0" w:space="0" w:color="auto"/>
            <w:left w:val="none" w:sz="0" w:space="0" w:color="auto"/>
            <w:bottom w:val="none" w:sz="0" w:space="0" w:color="auto"/>
            <w:right w:val="none" w:sz="0" w:space="0" w:color="auto"/>
          </w:divBdr>
        </w:div>
        <w:div w:id="1175730362">
          <w:marLeft w:val="1800"/>
          <w:marRight w:val="0"/>
          <w:marTop w:val="0"/>
          <w:marBottom w:val="0"/>
          <w:divBdr>
            <w:top w:val="none" w:sz="0" w:space="0" w:color="auto"/>
            <w:left w:val="none" w:sz="0" w:space="0" w:color="auto"/>
            <w:bottom w:val="none" w:sz="0" w:space="0" w:color="auto"/>
            <w:right w:val="none" w:sz="0" w:space="0" w:color="auto"/>
          </w:divBdr>
        </w:div>
        <w:div w:id="1602298410">
          <w:marLeft w:val="547"/>
          <w:marRight w:val="0"/>
          <w:marTop w:val="0"/>
          <w:marBottom w:val="0"/>
          <w:divBdr>
            <w:top w:val="none" w:sz="0" w:space="0" w:color="auto"/>
            <w:left w:val="none" w:sz="0" w:space="0" w:color="auto"/>
            <w:bottom w:val="none" w:sz="0" w:space="0" w:color="auto"/>
            <w:right w:val="none" w:sz="0" w:space="0" w:color="auto"/>
          </w:divBdr>
        </w:div>
        <w:div w:id="1618633643">
          <w:marLeft w:val="1800"/>
          <w:marRight w:val="0"/>
          <w:marTop w:val="0"/>
          <w:marBottom w:val="0"/>
          <w:divBdr>
            <w:top w:val="none" w:sz="0" w:space="0" w:color="auto"/>
            <w:left w:val="none" w:sz="0" w:space="0" w:color="auto"/>
            <w:bottom w:val="none" w:sz="0" w:space="0" w:color="auto"/>
            <w:right w:val="none" w:sz="0" w:space="0" w:color="auto"/>
          </w:divBdr>
        </w:div>
        <w:div w:id="1932737517">
          <w:marLeft w:val="1800"/>
          <w:marRight w:val="0"/>
          <w:marTop w:val="0"/>
          <w:marBottom w:val="0"/>
          <w:divBdr>
            <w:top w:val="none" w:sz="0" w:space="0" w:color="auto"/>
            <w:left w:val="none" w:sz="0" w:space="0" w:color="auto"/>
            <w:bottom w:val="none" w:sz="0" w:space="0" w:color="auto"/>
            <w:right w:val="none" w:sz="0" w:space="0" w:color="auto"/>
          </w:divBdr>
        </w:div>
        <w:div w:id="2083916072">
          <w:marLeft w:val="1800"/>
          <w:marRight w:val="0"/>
          <w:marTop w:val="0"/>
          <w:marBottom w:val="0"/>
          <w:divBdr>
            <w:top w:val="none" w:sz="0" w:space="0" w:color="auto"/>
            <w:left w:val="none" w:sz="0" w:space="0" w:color="auto"/>
            <w:bottom w:val="none" w:sz="0" w:space="0" w:color="auto"/>
            <w:right w:val="none" w:sz="0" w:space="0" w:color="auto"/>
          </w:divBdr>
        </w:div>
      </w:divsChild>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sChild>
    </w:div>
    <w:div w:id="525947264">
      <w:bodyDiv w:val="1"/>
      <w:marLeft w:val="0"/>
      <w:marRight w:val="0"/>
      <w:marTop w:val="0"/>
      <w:marBottom w:val="0"/>
      <w:divBdr>
        <w:top w:val="none" w:sz="0" w:space="0" w:color="auto"/>
        <w:left w:val="none" w:sz="0" w:space="0" w:color="auto"/>
        <w:bottom w:val="none" w:sz="0" w:space="0" w:color="auto"/>
        <w:right w:val="none" w:sz="0" w:space="0" w:color="auto"/>
      </w:divBdr>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841314833">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272985144">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1828355511">
          <w:marLeft w:val="547"/>
          <w:marRight w:val="0"/>
          <w:marTop w:val="0"/>
          <w:marBottom w:val="0"/>
          <w:divBdr>
            <w:top w:val="none" w:sz="0" w:space="0" w:color="auto"/>
            <w:left w:val="none" w:sz="0" w:space="0" w:color="auto"/>
            <w:bottom w:val="none" w:sz="0" w:space="0" w:color="auto"/>
            <w:right w:val="none" w:sz="0" w:space="0" w:color="auto"/>
          </w:divBdr>
        </w:div>
      </w:divsChild>
    </w:div>
    <w:div w:id="600143666">
      <w:bodyDiv w:val="1"/>
      <w:marLeft w:val="0"/>
      <w:marRight w:val="0"/>
      <w:marTop w:val="0"/>
      <w:marBottom w:val="0"/>
      <w:divBdr>
        <w:top w:val="none" w:sz="0" w:space="0" w:color="auto"/>
        <w:left w:val="none" w:sz="0" w:space="0" w:color="auto"/>
        <w:bottom w:val="none" w:sz="0" w:space="0" w:color="auto"/>
        <w:right w:val="none" w:sz="0" w:space="0" w:color="auto"/>
      </w:divBdr>
    </w:div>
    <w:div w:id="686754648">
      <w:bodyDiv w:val="1"/>
      <w:marLeft w:val="0"/>
      <w:marRight w:val="0"/>
      <w:marTop w:val="0"/>
      <w:marBottom w:val="0"/>
      <w:divBdr>
        <w:top w:val="none" w:sz="0" w:space="0" w:color="auto"/>
        <w:left w:val="none" w:sz="0" w:space="0" w:color="auto"/>
        <w:bottom w:val="none" w:sz="0" w:space="0" w:color="auto"/>
        <w:right w:val="none" w:sz="0" w:space="0" w:color="auto"/>
      </w:divBdr>
    </w:div>
    <w:div w:id="713845023">
      <w:bodyDiv w:val="1"/>
      <w:marLeft w:val="0"/>
      <w:marRight w:val="0"/>
      <w:marTop w:val="0"/>
      <w:marBottom w:val="0"/>
      <w:divBdr>
        <w:top w:val="none" w:sz="0" w:space="0" w:color="auto"/>
        <w:left w:val="none" w:sz="0" w:space="0" w:color="auto"/>
        <w:bottom w:val="none" w:sz="0" w:space="0" w:color="auto"/>
        <w:right w:val="none" w:sz="0" w:space="0" w:color="auto"/>
      </w:divBdr>
    </w:div>
    <w:div w:id="768044147">
      <w:bodyDiv w:val="1"/>
      <w:marLeft w:val="0"/>
      <w:marRight w:val="0"/>
      <w:marTop w:val="0"/>
      <w:marBottom w:val="0"/>
      <w:divBdr>
        <w:top w:val="none" w:sz="0" w:space="0" w:color="auto"/>
        <w:left w:val="none" w:sz="0" w:space="0" w:color="auto"/>
        <w:bottom w:val="none" w:sz="0" w:space="0" w:color="auto"/>
        <w:right w:val="none" w:sz="0" w:space="0" w:color="auto"/>
      </w:divBdr>
    </w:div>
    <w:div w:id="793132268">
      <w:bodyDiv w:val="1"/>
      <w:marLeft w:val="0"/>
      <w:marRight w:val="0"/>
      <w:marTop w:val="0"/>
      <w:marBottom w:val="0"/>
      <w:divBdr>
        <w:top w:val="none" w:sz="0" w:space="0" w:color="auto"/>
        <w:left w:val="none" w:sz="0" w:space="0" w:color="auto"/>
        <w:bottom w:val="none" w:sz="0" w:space="0" w:color="auto"/>
        <w:right w:val="none" w:sz="0" w:space="0" w:color="auto"/>
      </w:divBdr>
    </w:div>
    <w:div w:id="917177400">
      <w:bodyDiv w:val="1"/>
      <w:marLeft w:val="0"/>
      <w:marRight w:val="0"/>
      <w:marTop w:val="0"/>
      <w:marBottom w:val="0"/>
      <w:divBdr>
        <w:top w:val="none" w:sz="0" w:space="0" w:color="auto"/>
        <w:left w:val="none" w:sz="0" w:space="0" w:color="auto"/>
        <w:bottom w:val="none" w:sz="0" w:space="0" w:color="auto"/>
        <w:right w:val="none" w:sz="0" w:space="0" w:color="auto"/>
      </w:divBdr>
    </w:div>
    <w:div w:id="927077349">
      <w:bodyDiv w:val="1"/>
      <w:marLeft w:val="0"/>
      <w:marRight w:val="0"/>
      <w:marTop w:val="0"/>
      <w:marBottom w:val="0"/>
      <w:divBdr>
        <w:top w:val="none" w:sz="0" w:space="0" w:color="auto"/>
        <w:left w:val="none" w:sz="0" w:space="0" w:color="auto"/>
        <w:bottom w:val="none" w:sz="0" w:space="0" w:color="auto"/>
        <w:right w:val="none" w:sz="0" w:space="0" w:color="auto"/>
      </w:divBdr>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2192152">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54678966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sChild>
    </w:div>
    <w:div w:id="990905491">
      <w:bodyDiv w:val="1"/>
      <w:marLeft w:val="0"/>
      <w:marRight w:val="0"/>
      <w:marTop w:val="0"/>
      <w:marBottom w:val="0"/>
      <w:divBdr>
        <w:top w:val="none" w:sz="0" w:space="0" w:color="auto"/>
        <w:left w:val="none" w:sz="0" w:space="0" w:color="auto"/>
        <w:bottom w:val="none" w:sz="0" w:space="0" w:color="auto"/>
        <w:right w:val="none" w:sz="0" w:space="0" w:color="auto"/>
      </w:divBdr>
    </w:div>
    <w:div w:id="1034624051">
      <w:bodyDiv w:val="1"/>
      <w:marLeft w:val="0"/>
      <w:marRight w:val="0"/>
      <w:marTop w:val="0"/>
      <w:marBottom w:val="0"/>
      <w:divBdr>
        <w:top w:val="none" w:sz="0" w:space="0" w:color="auto"/>
        <w:left w:val="none" w:sz="0" w:space="0" w:color="auto"/>
        <w:bottom w:val="none" w:sz="0" w:space="0" w:color="auto"/>
        <w:right w:val="none" w:sz="0" w:space="0" w:color="auto"/>
      </w:divBdr>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17185564">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 w:id="1417240415">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sChild>
    </w:div>
    <w:div w:id="1079249113">
      <w:bodyDiv w:val="1"/>
      <w:marLeft w:val="0"/>
      <w:marRight w:val="0"/>
      <w:marTop w:val="0"/>
      <w:marBottom w:val="0"/>
      <w:divBdr>
        <w:top w:val="none" w:sz="0" w:space="0" w:color="auto"/>
        <w:left w:val="none" w:sz="0" w:space="0" w:color="auto"/>
        <w:bottom w:val="none" w:sz="0" w:space="0" w:color="auto"/>
        <w:right w:val="none" w:sz="0" w:space="0" w:color="auto"/>
      </w:divBdr>
    </w:div>
    <w:div w:id="1146583825">
      <w:bodyDiv w:val="1"/>
      <w:marLeft w:val="0"/>
      <w:marRight w:val="0"/>
      <w:marTop w:val="0"/>
      <w:marBottom w:val="0"/>
      <w:divBdr>
        <w:top w:val="none" w:sz="0" w:space="0" w:color="auto"/>
        <w:left w:val="none" w:sz="0" w:space="0" w:color="auto"/>
        <w:bottom w:val="none" w:sz="0" w:space="0" w:color="auto"/>
        <w:right w:val="none" w:sz="0" w:space="0" w:color="auto"/>
      </w:divBdr>
    </w:div>
    <w:div w:id="1291588749">
      <w:bodyDiv w:val="1"/>
      <w:marLeft w:val="0"/>
      <w:marRight w:val="0"/>
      <w:marTop w:val="0"/>
      <w:marBottom w:val="0"/>
      <w:divBdr>
        <w:top w:val="none" w:sz="0" w:space="0" w:color="auto"/>
        <w:left w:val="none" w:sz="0" w:space="0" w:color="auto"/>
        <w:bottom w:val="none" w:sz="0" w:space="0" w:color="auto"/>
        <w:right w:val="none" w:sz="0" w:space="0" w:color="auto"/>
      </w:divBdr>
      <w:divsChild>
        <w:div w:id="210770188">
          <w:marLeft w:val="547"/>
          <w:marRight w:val="0"/>
          <w:marTop w:val="60"/>
          <w:marBottom w:val="0"/>
          <w:divBdr>
            <w:top w:val="none" w:sz="0" w:space="0" w:color="auto"/>
            <w:left w:val="none" w:sz="0" w:space="0" w:color="auto"/>
            <w:bottom w:val="none" w:sz="0" w:space="0" w:color="auto"/>
            <w:right w:val="none" w:sz="0" w:space="0" w:color="auto"/>
          </w:divBdr>
        </w:div>
        <w:div w:id="241763162">
          <w:marLeft w:val="1699"/>
          <w:marRight w:val="0"/>
          <w:marTop w:val="60"/>
          <w:marBottom w:val="0"/>
          <w:divBdr>
            <w:top w:val="none" w:sz="0" w:space="0" w:color="auto"/>
            <w:left w:val="none" w:sz="0" w:space="0" w:color="auto"/>
            <w:bottom w:val="none" w:sz="0" w:space="0" w:color="auto"/>
            <w:right w:val="none" w:sz="0" w:space="0" w:color="auto"/>
          </w:divBdr>
        </w:div>
        <w:div w:id="283392872">
          <w:marLeft w:val="547"/>
          <w:marRight w:val="0"/>
          <w:marTop w:val="60"/>
          <w:marBottom w:val="0"/>
          <w:divBdr>
            <w:top w:val="none" w:sz="0" w:space="0" w:color="auto"/>
            <w:left w:val="none" w:sz="0" w:space="0" w:color="auto"/>
            <w:bottom w:val="none" w:sz="0" w:space="0" w:color="auto"/>
            <w:right w:val="none" w:sz="0" w:space="0" w:color="auto"/>
          </w:divBdr>
        </w:div>
        <w:div w:id="568421435">
          <w:marLeft w:val="547"/>
          <w:marRight w:val="0"/>
          <w:marTop w:val="60"/>
          <w:marBottom w:val="0"/>
          <w:divBdr>
            <w:top w:val="none" w:sz="0" w:space="0" w:color="auto"/>
            <w:left w:val="none" w:sz="0" w:space="0" w:color="auto"/>
            <w:bottom w:val="none" w:sz="0" w:space="0" w:color="auto"/>
            <w:right w:val="none" w:sz="0" w:space="0" w:color="auto"/>
          </w:divBdr>
        </w:div>
        <w:div w:id="1082990141">
          <w:marLeft w:val="547"/>
          <w:marRight w:val="0"/>
          <w:marTop w:val="60"/>
          <w:marBottom w:val="0"/>
          <w:divBdr>
            <w:top w:val="none" w:sz="0" w:space="0" w:color="auto"/>
            <w:left w:val="none" w:sz="0" w:space="0" w:color="auto"/>
            <w:bottom w:val="none" w:sz="0" w:space="0" w:color="auto"/>
            <w:right w:val="none" w:sz="0" w:space="0" w:color="auto"/>
          </w:divBdr>
        </w:div>
        <w:div w:id="1195651545">
          <w:marLeft w:val="1123"/>
          <w:marRight w:val="0"/>
          <w:marTop w:val="60"/>
          <w:marBottom w:val="0"/>
          <w:divBdr>
            <w:top w:val="none" w:sz="0" w:space="0" w:color="auto"/>
            <w:left w:val="none" w:sz="0" w:space="0" w:color="auto"/>
            <w:bottom w:val="none" w:sz="0" w:space="0" w:color="auto"/>
            <w:right w:val="none" w:sz="0" w:space="0" w:color="auto"/>
          </w:divBdr>
        </w:div>
        <w:div w:id="1380780679">
          <w:marLeft w:val="1699"/>
          <w:marRight w:val="0"/>
          <w:marTop w:val="60"/>
          <w:marBottom w:val="0"/>
          <w:divBdr>
            <w:top w:val="none" w:sz="0" w:space="0" w:color="auto"/>
            <w:left w:val="none" w:sz="0" w:space="0" w:color="auto"/>
            <w:bottom w:val="none" w:sz="0" w:space="0" w:color="auto"/>
            <w:right w:val="none" w:sz="0" w:space="0" w:color="auto"/>
          </w:divBdr>
        </w:div>
        <w:div w:id="1639453736">
          <w:marLeft w:val="1123"/>
          <w:marRight w:val="0"/>
          <w:marTop w:val="60"/>
          <w:marBottom w:val="0"/>
          <w:divBdr>
            <w:top w:val="none" w:sz="0" w:space="0" w:color="auto"/>
            <w:left w:val="none" w:sz="0" w:space="0" w:color="auto"/>
            <w:bottom w:val="none" w:sz="0" w:space="0" w:color="auto"/>
            <w:right w:val="none" w:sz="0" w:space="0" w:color="auto"/>
          </w:divBdr>
        </w:div>
        <w:div w:id="1893733002">
          <w:marLeft w:val="1123"/>
          <w:marRight w:val="0"/>
          <w:marTop w:val="60"/>
          <w:marBottom w:val="0"/>
          <w:divBdr>
            <w:top w:val="none" w:sz="0" w:space="0" w:color="auto"/>
            <w:left w:val="none" w:sz="0" w:space="0" w:color="auto"/>
            <w:bottom w:val="none" w:sz="0" w:space="0" w:color="auto"/>
            <w:right w:val="none" w:sz="0" w:space="0" w:color="auto"/>
          </w:divBdr>
        </w:div>
        <w:div w:id="2006857205">
          <w:marLeft w:val="1123"/>
          <w:marRight w:val="0"/>
          <w:marTop w:val="60"/>
          <w:marBottom w:val="0"/>
          <w:divBdr>
            <w:top w:val="none" w:sz="0" w:space="0" w:color="auto"/>
            <w:left w:val="none" w:sz="0" w:space="0" w:color="auto"/>
            <w:bottom w:val="none" w:sz="0" w:space="0" w:color="auto"/>
            <w:right w:val="none" w:sz="0" w:space="0" w:color="auto"/>
          </w:divBdr>
        </w:div>
        <w:div w:id="2017734045">
          <w:marLeft w:val="547"/>
          <w:marRight w:val="0"/>
          <w:marTop w:val="60"/>
          <w:marBottom w:val="0"/>
          <w:divBdr>
            <w:top w:val="none" w:sz="0" w:space="0" w:color="auto"/>
            <w:left w:val="none" w:sz="0" w:space="0" w:color="auto"/>
            <w:bottom w:val="none" w:sz="0" w:space="0" w:color="auto"/>
            <w:right w:val="none" w:sz="0" w:space="0" w:color="auto"/>
          </w:divBdr>
        </w:div>
        <w:div w:id="2083335877">
          <w:marLeft w:val="1123"/>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 w:id="1892110280">
          <w:marLeft w:val="547"/>
          <w:marRight w:val="0"/>
          <w:marTop w:val="0"/>
          <w:marBottom w:val="0"/>
          <w:divBdr>
            <w:top w:val="none" w:sz="0" w:space="0" w:color="auto"/>
            <w:left w:val="none" w:sz="0" w:space="0" w:color="auto"/>
            <w:bottom w:val="none" w:sz="0" w:space="0" w:color="auto"/>
            <w:right w:val="none" w:sz="0" w:space="0" w:color="auto"/>
          </w:divBdr>
        </w:div>
      </w:divsChild>
    </w:div>
    <w:div w:id="1294364679">
      <w:bodyDiv w:val="1"/>
      <w:marLeft w:val="0"/>
      <w:marRight w:val="0"/>
      <w:marTop w:val="0"/>
      <w:marBottom w:val="0"/>
      <w:divBdr>
        <w:top w:val="none" w:sz="0" w:space="0" w:color="auto"/>
        <w:left w:val="none" w:sz="0" w:space="0" w:color="auto"/>
        <w:bottom w:val="none" w:sz="0" w:space="0" w:color="auto"/>
        <w:right w:val="none" w:sz="0" w:space="0" w:color="auto"/>
      </w:divBdr>
      <w:divsChild>
        <w:div w:id="113334728">
          <w:marLeft w:val="1123"/>
          <w:marRight w:val="0"/>
          <w:marTop w:val="60"/>
          <w:marBottom w:val="0"/>
          <w:divBdr>
            <w:top w:val="none" w:sz="0" w:space="0" w:color="auto"/>
            <w:left w:val="none" w:sz="0" w:space="0" w:color="auto"/>
            <w:bottom w:val="none" w:sz="0" w:space="0" w:color="auto"/>
            <w:right w:val="none" w:sz="0" w:space="0" w:color="auto"/>
          </w:divBdr>
        </w:div>
        <w:div w:id="662241763">
          <w:marLeft w:val="547"/>
          <w:marRight w:val="0"/>
          <w:marTop w:val="60"/>
          <w:marBottom w:val="0"/>
          <w:divBdr>
            <w:top w:val="none" w:sz="0" w:space="0" w:color="auto"/>
            <w:left w:val="none" w:sz="0" w:space="0" w:color="auto"/>
            <w:bottom w:val="none" w:sz="0" w:space="0" w:color="auto"/>
            <w:right w:val="none" w:sz="0" w:space="0" w:color="auto"/>
          </w:divBdr>
        </w:div>
        <w:div w:id="880750420">
          <w:marLeft w:val="547"/>
          <w:marRight w:val="0"/>
          <w:marTop w:val="60"/>
          <w:marBottom w:val="0"/>
          <w:divBdr>
            <w:top w:val="none" w:sz="0" w:space="0" w:color="auto"/>
            <w:left w:val="none" w:sz="0" w:space="0" w:color="auto"/>
            <w:bottom w:val="none" w:sz="0" w:space="0" w:color="auto"/>
            <w:right w:val="none" w:sz="0" w:space="0" w:color="auto"/>
          </w:divBdr>
        </w:div>
        <w:div w:id="906262201">
          <w:marLeft w:val="547"/>
          <w:marRight w:val="0"/>
          <w:marTop w:val="60"/>
          <w:marBottom w:val="0"/>
          <w:divBdr>
            <w:top w:val="none" w:sz="0" w:space="0" w:color="auto"/>
            <w:left w:val="none" w:sz="0" w:space="0" w:color="auto"/>
            <w:bottom w:val="none" w:sz="0" w:space="0" w:color="auto"/>
            <w:right w:val="none" w:sz="0" w:space="0" w:color="auto"/>
          </w:divBdr>
        </w:div>
        <w:div w:id="1450853146">
          <w:marLeft w:val="547"/>
          <w:marRight w:val="0"/>
          <w:marTop w:val="60"/>
          <w:marBottom w:val="0"/>
          <w:divBdr>
            <w:top w:val="none" w:sz="0" w:space="0" w:color="auto"/>
            <w:left w:val="none" w:sz="0" w:space="0" w:color="auto"/>
            <w:bottom w:val="none" w:sz="0" w:space="0" w:color="auto"/>
            <w:right w:val="none" w:sz="0" w:space="0" w:color="auto"/>
          </w:divBdr>
        </w:div>
        <w:div w:id="1474906794">
          <w:marLeft w:val="1123"/>
          <w:marRight w:val="0"/>
          <w:marTop w:val="60"/>
          <w:marBottom w:val="0"/>
          <w:divBdr>
            <w:top w:val="none" w:sz="0" w:space="0" w:color="auto"/>
            <w:left w:val="none" w:sz="0" w:space="0" w:color="auto"/>
            <w:bottom w:val="none" w:sz="0" w:space="0" w:color="auto"/>
            <w:right w:val="none" w:sz="0" w:space="0" w:color="auto"/>
          </w:divBdr>
        </w:div>
        <w:div w:id="1644235137">
          <w:marLeft w:val="547"/>
          <w:marRight w:val="0"/>
          <w:marTop w:val="60"/>
          <w:marBottom w:val="0"/>
          <w:divBdr>
            <w:top w:val="none" w:sz="0" w:space="0" w:color="auto"/>
            <w:left w:val="none" w:sz="0" w:space="0" w:color="auto"/>
            <w:bottom w:val="none" w:sz="0" w:space="0" w:color="auto"/>
            <w:right w:val="none" w:sz="0" w:space="0" w:color="auto"/>
          </w:divBdr>
        </w:div>
        <w:div w:id="1650983711">
          <w:marLeft w:val="547"/>
          <w:marRight w:val="0"/>
          <w:marTop w:val="60"/>
          <w:marBottom w:val="0"/>
          <w:divBdr>
            <w:top w:val="none" w:sz="0" w:space="0" w:color="auto"/>
            <w:left w:val="none" w:sz="0" w:space="0" w:color="auto"/>
            <w:bottom w:val="none" w:sz="0" w:space="0" w:color="auto"/>
            <w:right w:val="none" w:sz="0" w:space="0" w:color="auto"/>
          </w:divBdr>
        </w:div>
        <w:div w:id="1999380313">
          <w:marLeft w:val="1123"/>
          <w:marRight w:val="0"/>
          <w:marTop w:val="60"/>
          <w:marBottom w:val="0"/>
          <w:divBdr>
            <w:top w:val="none" w:sz="0" w:space="0" w:color="auto"/>
            <w:left w:val="none" w:sz="0" w:space="0" w:color="auto"/>
            <w:bottom w:val="none" w:sz="0" w:space="0" w:color="auto"/>
            <w:right w:val="none" w:sz="0" w:space="0" w:color="auto"/>
          </w:divBdr>
        </w:div>
      </w:divsChild>
    </w:div>
    <w:div w:id="1304846719">
      <w:bodyDiv w:val="1"/>
      <w:marLeft w:val="0"/>
      <w:marRight w:val="0"/>
      <w:marTop w:val="0"/>
      <w:marBottom w:val="0"/>
      <w:divBdr>
        <w:top w:val="none" w:sz="0" w:space="0" w:color="auto"/>
        <w:left w:val="none" w:sz="0" w:space="0" w:color="auto"/>
        <w:bottom w:val="none" w:sz="0" w:space="0" w:color="auto"/>
        <w:right w:val="none" w:sz="0" w:space="0" w:color="auto"/>
      </w:divBdr>
      <w:divsChild>
        <w:div w:id="1187793536">
          <w:marLeft w:val="547"/>
          <w:marRight w:val="0"/>
          <w:marTop w:val="60"/>
          <w:marBottom w:val="0"/>
          <w:divBdr>
            <w:top w:val="none" w:sz="0" w:space="0" w:color="auto"/>
            <w:left w:val="none" w:sz="0" w:space="0" w:color="auto"/>
            <w:bottom w:val="none" w:sz="0" w:space="0" w:color="auto"/>
            <w:right w:val="none" w:sz="0" w:space="0" w:color="auto"/>
          </w:divBdr>
        </w:div>
        <w:div w:id="1311522895">
          <w:marLeft w:val="1123"/>
          <w:marRight w:val="0"/>
          <w:marTop w:val="60"/>
          <w:marBottom w:val="0"/>
          <w:divBdr>
            <w:top w:val="none" w:sz="0" w:space="0" w:color="auto"/>
            <w:left w:val="none" w:sz="0" w:space="0" w:color="auto"/>
            <w:bottom w:val="none" w:sz="0" w:space="0" w:color="auto"/>
            <w:right w:val="none" w:sz="0" w:space="0" w:color="auto"/>
          </w:divBdr>
        </w:div>
        <w:div w:id="1485580816">
          <w:marLeft w:val="1123"/>
          <w:marRight w:val="0"/>
          <w:marTop w:val="60"/>
          <w:marBottom w:val="0"/>
          <w:divBdr>
            <w:top w:val="none" w:sz="0" w:space="0" w:color="auto"/>
            <w:left w:val="none" w:sz="0" w:space="0" w:color="auto"/>
            <w:bottom w:val="none" w:sz="0" w:space="0" w:color="auto"/>
            <w:right w:val="none" w:sz="0" w:space="0" w:color="auto"/>
          </w:divBdr>
        </w:div>
        <w:div w:id="1723409992">
          <w:marLeft w:val="1123"/>
          <w:marRight w:val="0"/>
          <w:marTop w:val="60"/>
          <w:marBottom w:val="0"/>
          <w:divBdr>
            <w:top w:val="none" w:sz="0" w:space="0" w:color="auto"/>
            <w:left w:val="none" w:sz="0" w:space="0" w:color="auto"/>
            <w:bottom w:val="none" w:sz="0" w:space="0" w:color="auto"/>
            <w:right w:val="none" w:sz="0" w:space="0" w:color="auto"/>
          </w:divBdr>
        </w:div>
      </w:divsChild>
    </w:div>
    <w:div w:id="1338070908">
      <w:bodyDiv w:val="1"/>
      <w:marLeft w:val="0"/>
      <w:marRight w:val="0"/>
      <w:marTop w:val="0"/>
      <w:marBottom w:val="0"/>
      <w:divBdr>
        <w:top w:val="none" w:sz="0" w:space="0" w:color="auto"/>
        <w:left w:val="none" w:sz="0" w:space="0" w:color="auto"/>
        <w:bottom w:val="none" w:sz="0" w:space="0" w:color="auto"/>
        <w:right w:val="none" w:sz="0" w:space="0" w:color="auto"/>
      </w:divBdr>
    </w:div>
    <w:div w:id="1363897781">
      <w:bodyDiv w:val="1"/>
      <w:marLeft w:val="0"/>
      <w:marRight w:val="0"/>
      <w:marTop w:val="0"/>
      <w:marBottom w:val="0"/>
      <w:divBdr>
        <w:top w:val="none" w:sz="0" w:space="0" w:color="auto"/>
        <w:left w:val="none" w:sz="0" w:space="0" w:color="auto"/>
        <w:bottom w:val="none" w:sz="0" w:space="0" w:color="auto"/>
        <w:right w:val="none" w:sz="0" w:space="0" w:color="auto"/>
      </w:divBdr>
      <w:divsChild>
        <w:div w:id="16391590">
          <w:marLeft w:val="1800"/>
          <w:marRight w:val="0"/>
          <w:marTop w:val="0"/>
          <w:marBottom w:val="0"/>
          <w:divBdr>
            <w:top w:val="none" w:sz="0" w:space="0" w:color="auto"/>
            <w:left w:val="none" w:sz="0" w:space="0" w:color="auto"/>
            <w:bottom w:val="none" w:sz="0" w:space="0" w:color="auto"/>
            <w:right w:val="none" w:sz="0" w:space="0" w:color="auto"/>
          </w:divBdr>
        </w:div>
        <w:div w:id="335227085">
          <w:marLeft w:val="547"/>
          <w:marRight w:val="0"/>
          <w:marTop w:val="0"/>
          <w:marBottom w:val="0"/>
          <w:divBdr>
            <w:top w:val="none" w:sz="0" w:space="0" w:color="auto"/>
            <w:left w:val="none" w:sz="0" w:space="0" w:color="auto"/>
            <w:bottom w:val="none" w:sz="0" w:space="0" w:color="auto"/>
            <w:right w:val="none" w:sz="0" w:space="0" w:color="auto"/>
          </w:divBdr>
        </w:div>
        <w:div w:id="837505989">
          <w:marLeft w:val="1166"/>
          <w:marRight w:val="0"/>
          <w:marTop w:val="0"/>
          <w:marBottom w:val="0"/>
          <w:divBdr>
            <w:top w:val="none" w:sz="0" w:space="0" w:color="auto"/>
            <w:left w:val="none" w:sz="0" w:space="0" w:color="auto"/>
            <w:bottom w:val="none" w:sz="0" w:space="0" w:color="auto"/>
            <w:right w:val="none" w:sz="0" w:space="0" w:color="auto"/>
          </w:divBdr>
        </w:div>
        <w:div w:id="922641274">
          <w:marLeft w:val="1800"/>
          <w:marRight w:val="0"/>
          <w:marTop w:val="0"/>
          <w:marBottom w:val="0"/>
          <w:divBdr>
            <w:top w:val="none" w:sz="0" w:space="0" w:color="auto"/>
            <w:left w:val="none" w:sz="0" w:space="0" w:color="auto"/>
            <w:bottom w:val="none" w:sz="0" w:space="0" w:color="auto"/>
            <w:right w:val="none" w:sz="0" w:space="0" w:color="auto"/>
          </w:divBdr>
        </w:div>
        <w:div w:id="966160895">
          <w:marLeft w:val="1800"/>
          <w:marRight w:val="0"/>
          <w:marTop w:val="0"/>
          <w:marBottom w:val="0"/>
          <w:divBdr>
            <w:top w:val="none" w:sz="0" w:space="0" w:color="auto"/>
            <w:left w:val="none" w:sz="0" w:space="0" w:color="auto"/>
            <w:bottom w:val="none" w:sz="0" w:space="0" w:color="auto"/>
            <w:right w:val="none" w:sz="0" w:space="0" w:color="auto"/>
          </w:divBdr>
        </w:div>
        <w:div w:id="1552769734">
          <w:marLeft w:val="1800"/>
          <w:marRight w:val="0"/>
          <w:marTop w:val="0"/>
          <w:marBottom w:val="0"/>
          <w:divBdr>
            <w:top w:val="none" w:sz="0" w:space="0" w:color="auto"/>
            <w:left w:val="none" w:sz="0" w:space="0" w:color="auto"/>
            <w:bottom w:val="none" w:sz="0" w:space="0" w:color="auto"/>
            <w:right w:val="none" w:sz="0" w:space="0" w:color="auto"/>
          </w:divBdr>
        </w:div>
        <w:div w:id="1666124186">
          <w:marLeft w:val="1800"/>
          <w:marRight w:val="0"/>
          <w:marTop w:val="0"/>
          <w:marBottom w:val="0"/>
          <w:divBdr>
            <w:top w:val="none" w:sz="0" w:space="0" w:color="auto"/>
            <w:left w:val="none" w:sz="0" w:space="0" w:color="auto"/>
            <w:bottom w:val="none" w:sz="0" w:space="0" w:color="auto"/>
            <w:right w:val="none" w:sz="0" w:space="0" w:color="auto"/>
          </w:divBdr>
        </w:div>
        <w:div w:id="1863057910">
          <w:marLeft w:val="1800"/>
          <w:marRight w:val="0"/>
          <w:marTop w:val="0"/>
          <w:marBottom w:val="0"/>
          <w:divBdr>
            <w:top w:val="none" w:sz="0" w:space="0" w:color="auto"/>
            <w:left w:val="none" w:sz="0" w:space="0" w:color="auto"/>
            <w:bottom w:val="none" w:sz="0" w:space="0" w:color="auto"/>
            <w:right w:val="none" w:sz="0" w:space="0" w:color="auto"/>
          </w:divBdr>
        </w:div>
      </w:divsChild>
    </w:div>
    <w:div w:id="1404135879">
      <w:bodyDiv w:val="1"/>
      <w:marLeft w:val="0"/>
      <w:marRight w:val="0"/>
      <w:marTop w:val="0"/>
      <w:marBottom w:val="0"/>
      <w:divBdr>
        <w:top w:val="none" w:sz="0" w:space="0" w:color="auto"/>
        <w:left w:val="none" w:sz="0" w:space="0" w:color="auto"/>
        <w:bottom w:val="none" w:sz="0" w:space="0" w:color="auto"/>
        <w:right w:val="none" w:sz="0" w:space="0" w:color="auto"/>
      </w:divBdr>
    </w:div>
    <w:div w:id="1483620038">
      <w:bodyDiv w:val="1"/>
      <w:marLeft w:val="0"/>
      <w:marRight w:val="0"/>
      <w:marTop w:val="0"/>
      <w:marBottom w:val="0"/>
      <w:divBdr>
        <w:top w:val="none" w:sz="0" w:space="0" w:color="auto"/>
        <w:left w:val="none" w:sz="0" w:space="0" w:color="auto"/>
        <w:bottom w:val="none" w:sz="0" w:space="0" w:color="auto"/>
        <w:right w:val="none" w:sz="0" w:space="0" w:color="auto"/>
      </w:divBdr>
    </w:div>
    <w:div w:id="1556618501">
      <w:bodyDiv w:val="1"/>
      <w:marLeft w:val="0"/>
      <w:marRight w:val="0"/>
      <w:marTop w:val="0"/>
      <w:marBottom w:val="0"/>
      <w:divBdr>
        <w:top w:val="none" w:sz="0" w:space="0" w:color="auto"/>
        <w:left w:val="none" w:sz="0" w:space="0" w:color="auto"/>
        <w:bottom w:val="none" w:sz="0" w:space="0" w:color="auto"/>
        <w:right w:val="none" w:sz="0" w:space="0" w:color="auto"/>
      </w:divBdr>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01070949">
          <w:marLeft w:val="547"/>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sChild>
    </w:div>
    <w:div w:id="1641419966">
      <w:bodyDiv w:val="1"/>
      <w:marLeft w:val="0"/>
      <w:marRight w:val="0"/>
      <w:marTop w:val="0"/>
      <w:marBottom w:val="0"/>
      <w:divBdr>
        <w:top w:val="none" w:sz="0" w:space="0" w:color="auto"/>
        <w:left w:val="none" w:sz="0" w:space="0" w:color="auto"/>
        <w:bottom w:val="none" w:sz="0" w:space="0" w:color="auto"/>
        <w:right w:val="none" w:sz="0" w:space="0" w:color="auto"/>
      </w:divBdr>
      <w:divsChild>
        <w:div w:id="38475049">
          <w:marLeft w:val="1123"/>
          <w:marRight w:val="0"/>
          <w:marTop w:val="60"/>
          <w:marBottom w:val="0"/>
          <w:divBdr>
            <w:top w:val="none" w:sz="0" w:space="0" w:color="auto"/>
            <w:left w:val="none" w:sz="0" w:space="0" w:color="auto"/>
            <w:bottom w:val="none" w:sz="0" w:space="0" w:color="auto"/>
            <w:right w:val="none" w:sz="0" w:space="0" w:color="auto"/>
          </w:divBdr>
        </w:div>
        <w:div w:id="119761197">
          <w:marLeft w:val="1123"/>
          <w:marRight w:val="0"/>
          <w:marTop w:val="60"/>
          <w:marBottom w:val="0"/>
          <w:divBdr>
            <w:top w:val="none" w:sz="0" w:space="0" w:color="auto"/>
            <w:left w:val="none" w:sz="0" w:space="0" w:color="auto"/>
            <w:bottom w:val="none" w:sz="0" w:space="0" w:color="auto"/>
            <w:right w:val="none" w:sz="0" w:space="0" w:color="auto"/>
          </w:divBdr>
        </w:div>
        <w:div w:id="127206863">
          <w:marLeft w:val="547"/>
          <w:marRight w:val="0"/>
          <w:marTop w:val="60"/>
          <w:marBottom w:val="0"/>
          <w:divBdr>
            <w:top w:val="none" w:sz="0" w:space="0" w:color="auto"/>
            <w:left w:val="none" w:sz="0" w:space="0" w:color="auto"/>
            <w:bottom w:val="none" w:sz="0" w:space="0" w:color="auto"/>
            <w:right w:val="none" w:sz="0" w:space="0" w:color="auto"/>
          </w:divBdr>
        </w:div>
        <w:div w:id="245463099">
          <w:marLeft w:val="547"/>
          <w:marRight w:val="0"/>
          <w:marTop w:val="60"/>
          <w:marBottom w:val="0"/>
          <w:divBdr>
            <w:top w:val="none" w:sz="0" w:space="0" w:color="auto"/>
            <w:left w:val="none" w:sz="0" w:space="0" w:color="auto"/>
            <w:bottom w:val="none" w:sz="0" w:space="0" w:color="auto"/>
            <w:right w:val="none" w:sz="0" w:space="0" w:color="auto"/>
          </w:divBdr>
        </w:div>
        <w:div w:id="306324068">
          <w:marLeft w:val="1699"/>
          <w:marRight w:val="0"/>
          <w:marTop w:val="60"/>
          <w:marBottom w:val="0"/>
          <w:divBdr>
            <w:top w:val="none" w:sz="0" w:space="0" w:color="auto"/>
            <w:left w:val="none" w:sz="0" w:space="0" w:color="auto"/>
            <w:bottom w:val="none" w:sz="0" w:space="0" w:color="auto"/>
            <w:right w:val="none" w:sz="0" w:space="0" w:color="auto"/>
          </w:divBdr>
        </w:div>
        <w:div w:id="640768725">
          <w:marLeft w:val="547"/>
          <w:marRight w:val="0"/>
          <w:marTop w:val="60"/>
          <w:marBottom w:val="0"/>
          <w:divBdr>
            <w:top w:val="none" w:sz="0" w:space="0" w:color="auto"/>
            <w:left w:val="none" w:sz="0" w:space="0" w:color="auto"/>
            <w:bottom w:val="none" w:sz="0" w:space="0" w:color="auto"/>
            <w:right w:val="none" w:sz="0" w:space="0" w:color="auto"/>
          </w:divBdr>
        </w:div>
        <w:div w:id="932977992">
          <w:marLeft w:val="1123"/>
          <w:marRight w:val="0"/>
          <w:marTop w:val="60"/>
          <w:marBottom w:val="0"/>
          <w:divBdr>
            <w:top w:val="none" w:sz="0" w:space="0" w:color="auto"/>
            <w:left w:val="none" w:sz="0" w:space="0" w:color="auto"/>
            <w:bottom w:val="none" w:sz="0" w:space="0" w:color="auto"/>
            <w:right w:val="none" w:sz="0" w:space="0" w:color="auto"/>
          </w:divBdr>
        </w:div>
        <w:div w:id="948508710">
          <w:marLeft w:val="547"/>
          <w:marRight w:val="0"/>
          <w:marTop w:val="60"/>
          <w:marBottom w:val="0"/>
          <w:divBdr>
            <w:top w:val="none" w:sz="0" w:space="0" w:color="auto"/>
            <w:left w:val="none" w:sz="0" w:space="0" w:color="auto"/>
            <w:bottom w:val="none" w:sz="0" w:space="0" w:color="auto"/>
            <w:right w:val="none" w:sz="0" w:space="0" w:color="auto"/>
          </w:divBdr>
        </w:div>
        <w:div w:id="1924021534">
          <w:marLeft w:val="547"/>
          <w:marRight w:val="0"/>
          <w:marTop w:val="60"/>
          <w:marBottom w:val="0"/>
          <w:divBdr>
            <w:top w:val="none" w:sz="0" w:space="0" w:color="auto"/>
            <w:left w:val="none" w:sz="0" w:space="0" w:color="auto"/>
            <w:bottom w:val="none" w:sz="0" w:space="0" w:color="auto"/>
            <w:right w:val="none" w:sz="0" w:space="0" w:color="auto"/>
          </w:divBdr>
        </w:div>
        <w:div w:id="2060326170">
          <w:marLeft w:val="1123"/>
          <w:marRight w:val="0"/>
          <w:marTop w:val="60"/>
          <w:marBottom w:val="0"/>
          <w:divBdr>
            <w:top w:val="none" w:sz="0" w:space="0" w:color="auto"/>
            <w:left w:val="none" w:sz="0" w:space="0" w:color="auto"/>
            <w:bottom w:val="none" w:sz="0" w:space="0" w:color="auto"/>
            <w:right w:val="none" w:sz="0" w:space="0" w:color="auto"/>
          </w:divBdr>
        </w:div>
        <w:div w:id="2117169587">
          <w:marLeft w:val="1699"/>
          <w:marRight w:val="0"/>
          <w:marTop w:val="60"/>
          <w:marBottom w:val="0"/>
          <w:divBdr>
            <w:top w:val="none" w:sz="0" w:space="0" w:color="auto"/>
            <w:left w:val="none" w:sz="0" w:space="0" w:color="auto"/>
            <w:bottom w:val="none" w:sz="0" w:space="0" w:color="auto"/>
            <w:right w:val="none" w:sz="0" w:space="0" w:color="auto"/>
          </w:divBdr>
        </w:div>
        <w:div w:id="2129466828">
          <w:marLeft w:val="1123"/>
          <w:marRight w:val="0"/>
          <w:marTop w:val="6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1717896558">
      <w:bodyDiv w:val="1"/>
      <w:marLeft w:val="0"/>
      <w:marRight w:val="0"/>
      <w:marTop w:val="0"/>
      <w:marBottom w:val="0"/>
      <w:divBdr>
        <w:top w:val="none" w:sz="0" w:space="0" w:color="auto"/>
        <w:left w:val="none" w:sz="0" w:space="0" w:color="auto"/>
        <w:bottom w:val="none" w:sz="0" w:space="0" w:color="auto"/>
        <w:right w:val="none" w:sz="0" w:space="0" w:color="auto"/>
      </w:divBdr>
      <w:divsChild>
        <w:div w:id="47384156">
          <w:marLeft w:val="1123"/>
          <w:marRight w:val="0"/>
          <w:marTop w:val="60"/>
          <w:marBottom w:val="0"/>
          <w:divBdr>
            <w:top w:val="none" w:sz="0" w:space="0" w:color="auto"/>
            <w:left w:val="none" w:sz="0" w:space="0" w:color="auto"/>
            <w:bottom w:val="none" w:sz="0" w:space="0" w:color="auto"/>
            <w:right w:val="none" w:sz="0" w:space="0" w:color="auto"/>
          </w:divBdr>
        </w:div>
        <w:div w:id="215896799">
          <w:marLeft w:val="547"/>
          <w:marRight w:val="0"/>
          <w:marTop w:val="60"/>
          <w:marBottom w:val="0"/>
          <w:divBdr>
            <w:top w:val="none" w:sz="0" w:space="0" w:color="auto"/>
            <w:left w:val="none" w:sz="0" w:space="0" w:color="auto"/>
            <w:bottom w:val="none" w:sz="0" w:space="0" w:color="auto"/>
            <w:right w:val="none" w:sz="0" w:space="0" w:color="auto"/>
          </w:divBdr>
        </w:div>
        <w:div w:id="228393268">
          <w:marLeft w:val="547"/>
          <w:marRight w:val="0"/>
          <w:marTop w:val="60"/>
          <w:marBottom w:val="0"/>
          <w:divBdr>
            <w:top w:val="none" w:sz="0" w:space="0" w:color="auto"/>
            <w:left w:val="none" w:sz="0" w:space="0" w:color="auto"/>
            <w:bottom w:val="none" w:sz="0" w:space="0" w:color="auto"/>
            <w:right w:val="none" w:sz="0" w:space="0" w:color="auto"/>
          </w:divBdr>
        </w:div>
        <w:div w:id="698049690">
          <w:marLeft w:val="547"/>
          <w:marRight w:val="0"/>
          <w:marTop w:val="60"/>
          <w:marBottom w:val="0"/>
          <w:divBdr>
            <w:top w:val="none" w:sz="0" w:space="0" w:color="auto"/>
            <w:left w:val="none" w:sz="0" w:space="0" w:color="auto"/>
            <w:bottom w:val="none" w:sz="0" w:space="0" w:color="auto"/>
            <w:right w:val="none" w:sz="0" w:space="0" w:color="auto"/>
          </w:divBdr>
        </w:div>
        <w:div w:id="794912017">
          <w:marLeft w:val="1123"/>
          <w:marRight w:val="0"/>
          <w:marTop w:val="60"/>
          <w:marBottom w:val="0"/>
          <w:divBdr>
            <w:top w:val="none" w:sz="0" w:space="0" w:color="auto"/>
            <w:left w:val="none" w:sz="0" w:space="0" w:color="auto"/>
            <w:bottom w:val="none" w:sz="0" w:space="0" w:color="auto"/>
            <w:right w:val="none" w:sz="0" w:space="0" w:color="auto"/>
          </w:divBdr>
        </w:div>
        <w:div w:id="1331325279">
          <w:marLeft w:val="547"/>
          <w:marRight w:val="0"/>
          <w:marTop w:val="60"/>
          <w:marBottom w:val="0"/>
          <w:divBdr>
            <w:top w:val="none" w:sz="0" w:space="0" w:color="auto"/>
            <w:left w:val="none" w:sz="0" w:space="0" w:color="auto"/>
            <w:bottom w:val="none" w:sz="0" w:space="0" w:color="auto"/>
            <w:right w:val="none" w:sz="0" w:space="0" w:color="auto"/>
          </w:divBdr>
        </w:div>
        <w:div w:id="1605305085">
          <w:marLeft w:val="1123"/>
          <w:marRight w:val="0"/>
          <w:marTop w:val="60"/>
          <w:marBottom w:val="0"/>
          <w:divBdr>
            <w:top w:val="none" w:sz="0" w:space="0" w:color="auto"/>
            <w:left w:val="none" w:sz="0" w:space="0" w:color="auto"/>
            <w:bottom w:val="none" w:sz="0" w:space="0" w:color="auto"/>
            <w:right w:val="none" w:sz="0" w:space="0" w:color="auto"/>
          </w:divBdr>
        </w:div>
        <w:div w:id="1658799931">
          <w:marLeft w:val="1123"/>
          <w:marRight w:val="0"/>
          <w:marTop w:val="60"/>
          <w:marBottom w:val="0"/>
          <w:divBdr>
            <w:top w:val="none" w:sz="0" w:space="0" w:color="auto"/>
            <w:left w:val="none" w:sz="0" w:space="0" w:color="auto"/>
            <w:bottom w:val="none" w:sz="0" w:space="0" w:color="auto"/>
            <w:right w:val="none" w:sz="0" w:space="0" w:color="auto"/>
          </w:divBdr>
        </w:div>
        <w:div w:id="1684239477">
          <w:marLeft w:val="547"/>
          <w:marRight w:val="0"/>
          <w:marTop w:val="60"/>
          <w:marBottom w:val="0"/>
          <w:divBdr>
            <w:top w:val="none" w:sz="0" w:space="0" w:color="auto"/>
            <w:left w:val="none" w:sz="0" w:space="0" w:color="auto"/>
            <w:bottom w:val="none" w:sz="0" w:space="0" w:color="auto"/>
            <w:right w:val="none" w:sz="0" w:space="0" w:color="auto"/>
          </w:divBdr>
        </w:div>
        <w:div w:id="1899437093">
          <w:marLeft w:val="547"/>
          <w:marRight w:val="0"/>
          <w:marTop w:val="60"/>
          <w:marBottom w:val="0"/>
          <w:divBdr>
            <w:top w:val="none" w:sz="0" w:space="0" w:color="auto"/>
            <w:left w:val="none" w:sz="0" w:space="0" w:color="auto"/>
            <w:bottom w:val="none" w:sz="0" w:space="0" w:color="auto"/>
            <w:right w:val="none" w:sz="0" w:space="0" w:color="auto"/>
          </w:divBdr>
        </w:div>
      </w:divsChild>
    </w:div>
    <w:div w:id="1722710011">
      <w:bodyDiv w:val="1"/>
      <w:marLeft w:val="0"/>
      <w:marRight w:val="0"/>
      <w:marTop w:val="0"/>
      <w:marBottom w:val="0"/>
      <w:divBdr>
        <w:top w:val="none" w:sz="0" w:space="0" w:color="auto"/>
        <w:left w:val="none" w:sz="0" w:space="0" w:color="auto"/>
        <w:bottom w:val="none" w:sz="0" w:space="0" w:color="auto"/>
        <w:right w:val="none" w:sz="0" w:space="0" w:color="auto"/>
      </w:divBdr>
    </w:div>
    <w:div w:id="1745645296">
      <w:bodyDiv w:val="1"/>
      <w:marLeft w:val="0"/>
      <w:marRight w:val="0"/>
      <w:marTop w:val="0"/>
      <w:marBottom w:val="0"/>
      <w:divBdr>
        <w:top w:val="none" w:sz="0" w:space="0" w:color="auto"/>
        <w:left w:val="none" w:sz="0" w:space="0" w:color="auto"/>
        <w:bottom w:val="none" w:sz="0" w:space="0" w:color="auto"/>
        <w:right w:val="none" w:sz="0" w:space="0" w:color="auto"/>
      </w:divBdr>
    </w:div>
    <w:div w:id="1798377197">
      <w:bodyDiv w:val="1"/>
      <w:marLeft w:val="0"/>
      <w:marRight w:val="0"/>
      <w:marTop w:val="0"/>
      <w:marBottom w:val="0"/>
      <w:divBdr>
        <w:top w:val="none" w:sz="0" w:space="0" w:color="auto"/>
        <w:left w:val="none" w:sz="0" w:space="0" w:color="auto"/>
        <w:bottom w:val="none" w:sz="0" w:space="0" w:color="auto"/>
        <w:right w:val="none" w:sz="0" w:space="0" w:color="auto"/>
      </w:divBdr>
      <w:divsChild>
        <w:div w:id="4138808">
          <w:marLeft w:val="1123"/>
          <w:marRight w:val="0"/>
          <w:marTop w:val="60"/>
          <w:marBottom w:val="0"/>
          <w:divBdr>
            <w:top w:val="none" w:sz="0" w:space="0" w:color="auto"/>
            <w:left w:val="none" w:sz="0" w:space="0" w:color="auto"/>
            <w:bottom w:val="none" w:sz="0" w:space="0" w:color="auto"/>
            <w:right w:val="none" w:sz="0" w:space="0" w:color="auto"/>
          </w:divBdr>
        </w:div>
        <w:div w:id="17701054">
          <w:marLeft w:val="547"/>
          <w:marRight w:val="0"/>
          <w:marTop w:val="60"/>
          <w:marBottom w:val="0"/>
          <w:divBdr>
            <w:top w:val="none" w:sz="0" w:space="0" w:color="auto"/>
            <w:left w:val="none" w:sz="0" w:space="0" w:color="auto"/>
            <w:bottom w:val="none" w:sz="0" w:space="0" w:color="auto"/>
            <w:right w:val="none" w:sz="0" w:space="0" w:color="auto"/>
          </w:divBdr>
        </w:div>
        <w:div w:id="329261862">
          <w:marLeft w:val="547"/>
          <w:marRight w:val="0"/>
          <w:marTop w:val="60"/>
          <w:marBottom w:val="0"/>
          <w:divBdr>
            <w:top w:val="none" w:sz="0" w:space="0" w:color="auto"/>
            <w:left w:val="none" w:sz="0" w:space="0" w:color="auto"/>
            <w:bottom w:val="none" w:sz="0" w:space="0" w:color="auto"/>
            <w:right w:val="none" w:sz="0" w:space="0" w:color="auto"/>
          </w:divBdr>
        </w:div>
        <w:div w:id="375275794">
          <w:marLeft w:val="547"/>
          <w:marRight w:val="0"/>
          <w:marTop w:val="60"/>
          <w:marBottom w:val="0"/>
          <w:divBdr>
            <w:top w:val="none" w:sz="0" w:space="0" w:color="auto"/>
            <w:left w:val="none" w:sz="0" w:space="0" w:color="auto"/>
            <w:bottom w:val="none" w:sz="0" w:space="0" w:color="auto"/>
            <w:right w:val="none" w:sz="0" w:space="0" w:color="auto"/>
          </w:divBdr>
        </w:div>
        <w:div w:id="402487076">
          <w:marLeft w:val="1123"/>
          <w:marRight w:val="0"/>
          <w:marTop w:val="60"/>
          <w:marBottom w:val="0"/>
          <w:divBdr>
            <w:top w:val="none" w:sz="0" w:space="0" w:color="auto"/>
            <w:left w:val="none" w:sz="0" w:space="0" w:color="auto"/>
            <w:bottom w:val="none" w:sz="0" w:space="0" w:color="auto"/>
            <w:right w:val="none" w:sz="0" w:space="0" w:color="auto"/>
          </w:divBdr>
        </w:div>
        <w:div w:id="453332287">
          <w:marLeft w:val="1123"/>
          <w:marRight w:val="0"/>
          <w:marTop w:val="60"/>
          <w:marBottom w:val="0"/>
          <w:divBdr>
            <w:top w:val="none" w:sz="0" w:space="0" w:color="auto"/>
            <w:left w:val="none" w:sz="0" w:space="0" w:color="auto"/>
            <w:bottom w:val="none" w:sz="0" w:space="0" w:color="auto"/>
            <w:right w:val="none" w:sz="0" w:space="0" w:color="auto"/>
          </w:divBdr>
        </w:div>
        <w:div w:id="654722817">
          <w:marLeft w:val="547"/>
          <w:marRight w:val="0"/>
          <w:marTop w:val="60"/>
          <w:marBottom w:val="0"/>
          <w:divBdr>
            <w:top w:val="none" w:sz="0" w:space="0" w:color="auto"/>
            <w:left w:val="none" w:sz="0" w:space="0" w:color="auto"/>
            <w:bottom w:val="none" w:sz="0" w:space="0" w:color="auto"/>
            <w:right w:val="none" w:sz="0" w:space="0" w:color="auto"/>
          </w:divBdr>
        </w:div>
        <w:div w:id="964197397">
          <w:marLeft w:val="547"/>
          <w:marRight w:val="0"/>
          <w:marTop w:val="60"/>
          <w:marBottom w:val="0"/>
          <w:divBdr>
            <w:top w:val="none" w:sz="0" w:space="0" w:color="auto"/>
            <w:left w:val="none" w:sz="0" w:space="0" w:color="auto"/>
            <w:bottom w:val="none" w:sz="0" w:space="0" w:color="auto"/>
            <w:right w:val="none" w:sz="0" w:space="0" w:color="auto"/>
          </w:divBdr>
        </w:div>
        <w:div w:id="1302032287">
          <w:marLeft w:val="547"/>
          <w:marRight w:val="0"/>
          <w:marTop w:val="60"/>
          <w:marBottom w:val="0"/>
          <w:divBdr>
            <w:top w:val="none" w:sz="0" w:space="0" w:color="auto"/>
            <w:left w:val="none" w:sz="0" w:space="0" w:color="auto"/>
            <w:bottom w:val="none" w:sz="0" w:space="0" w:color="auto"/>
            <w:right w:val="none" w:sz="0" w:space="0" w:color="auto"/>
          </w:divBdr>
        </w:div>
      </w:divsChild>
    </w:div>
    <w:div w:id="1818381163">
      <w:bodyDiv w:val="1"/>
      <w:marLeft w:val="0"/>
      <w:marRight w:val="0"/>
      <w:marTop w:val="0"/>
      <w:marBottom w:val="0"/>
      <w:divBdr>
        <w:top w:val="none" w:sz="0" w:space="0" w:color="auto"/>
        <w:left w:val="none" w:sz="0" w:space="0" w:color="auto"/>
        <w:bottom w:val="none" w:sz="0" w:space="0" w:color="auto"/>
        <w:right w:val="none" w:sz="0" w:space="0" w:color="auto"/>
      </w:divBdr>
    </w:div>
    <w:div w:id="1880050887">
      <w:bodyDiv w:val="1"/>
      <w:marLeft w:val="0"/>
      <w:marRight w:val="0"/>
      <w:marTop w:val="0"/>
      <w:marBottom w:val="0"/>
      <w:divBdr>
        <w:top w:val="none" w:sz="0" w:space="0" w:color="auto"/>
        <w:left w:val="none" w:sz="0" w:space="0" w:color="auto"/>
        <w:bottom w:val="none" w:sz="0" w:space="0" w:color="auto"/>
        <w:right w:val="none" w:sz="0" w:space="0" w:color="auto"/>
      </w:divBdr>
    </w:div>
    <w:div w:id="1919823407">
      <w:bodyDiv w:val="1"/>
      <w:marLeft w:val="0"/>
      <w:marRight w:val="0"/>
      <w:marTop w:val="0"/>
      <w:marBottom w:val="0"/>
      <w:divBdr>
        <w:top w:val="none" w:sz="0" w:space="0" w:color="auto"/>
        <w:left w:val="none" w:sz="0" w:space="0" w:color="auto"/>
        <w:bottom w:val="none" w:sz="0" w:space="0" w:color="auto"/>
        <w:right w:val="none" w:sz="0" w:space="0" w:color="auto"/>
      </w:divBdr>
    </w:div>
    <w:div w:id="1967391490">
      <w:bodyDiv w:val="1"/>
      <w:marLeft w:val="0"/>
      <w:marRight w:val="0"/>
      <w:marTop w:val="0"/>
      <w:marBottom w:val="0"/>
      <w:divBdr>
        <w:top w:val="none" w:sz="0" w:space="0" w:color="auto"/>
        <w:left w:val="none" w:sz="0" w:space="0" w:color="auto"/>
        <w:bottom w:val="none" w:sz="0" w:space="0" w:color="auto"/>
        <w:right w:val="none" w:sz="0" w:space="0" w:color="auto"/>
      </w:divBdr>
    </w:div>
    <w:div w:id="2004041992">
      <w:bodyDiv w:val="1"/>
      <w:marLeft w:val="0"/>
      <w:marRight w:val="0"/>
      <w:marTop w:val="0"/>
      <w:marBottom w:val="0"/>
      <w:divBdr>
        <w:top w:val="none" w:sz="0" w:space="0" w:color="auto"/>
        <w:left w:val="none" w:sz="0" w:space="0" w:color="auto"/>
        <w:bottom w:val="none" w:sz="0" w:space="0" w:color="auto"/>
        <w:right w:val="none" w:sz="0" w:space="0" w:color="auto"/>
      </w:divBdr>
    </w:div>
    <w:div w:id="2024935096">
      <w:bodyDiv w:val="1"/>
      <w:marLeft w:val="0"/>
      <w:marRight w:val="0"/>
      <w:marTop w:val="0"/>
      <w:marBottom w:val="0"/>
      <w:divBdr>
        <w:top w:val="none" w:sz="0" w:space="0" w:color="auto"/>
        <w:left w:val="none" w:sz="0" w:space="0" w:color="auto"/>
        <w:bottom w:val="none" w:sz="0" w:space="0" w:color="auto"/>
        <w:right w:val="none" w:sz="0" w:space="0" w:color="auto"/>
      </w:divBdr>
    </w:div>
    <w:div w:id="2025475989">
      <w:bodyDiv w:val="1"/>
      <w:marLeft w:val="0"/>
      <w:marRight w:val="0"/>
      <w:marTop w:val="0"/>
      <w:marBottom w:val="0"/>
      <w:divBdr>
        <w:top w:val="none" w:sz="0" w:space="0" w:color="auto"/>
        <w:left w:val="none" w:sz="0" w:space="0" w:color="auto"/>
        <w:bottom w:val="none" w:sz="0" w:space="0" w:color="auto"/>
        <w:right w:val="none" w:sz="0" w:space="0" w:color="auto"/>
      </w:divBdr>
      <w:divsChild>
        <w:div w:id="449132085">
          <w:marLeft w:val="1800"/>
          <w:marRight w:val="0"/>
          <w:marTop w:val="0"/>
          <w:marBottom w:val="0"/>
          <w:divBdr>
            <w:top w:val="none" w:sz="0" w:space="0" w:color="auto"/>
            <w:left w:val="none" w:sz="0" w:space="0" w:color="auto"/>
            <w:bottom w:val="none" w:sz="0" w:space="0" w:color="auto"/>
            <w:right w:val="none" w:sz="0" w:space="0" w:color="auto"/>
          </w:divBdr>
        </w:div>
        <w:div w:id="859778291">
          <w:marLeft w:val="547"/>
          <w:marRight w:val="0"/>
          <w:marTop w:val="0"/>
          <w:marBottom w:val="0"/>
          <w:divBdr>
            <w:top w:val="none" w:sz="0" w:space="0" w:color="auto"/>
            <w:left w:val="none" w:sz="0" w:space="0" w:color="auto"/>
            <w:bottom w:val="none" w:sz="0" w:space="0" w:color="auto"/>
            <w:right w:val="none" w:sz="0" w:space="0" w:color="auto"/>
          </w:divBdr>
        </w:div>
        <w:div w:id="931936201">
          <w:marLeft w:val="1800"/>
          <w:marRight w:val="0"/>
          <w:marTop w:val="0"/>
          <w:marBottom w:val="0"/>
          <w:divBdr>
            <w:top w:val="none" w:sz="0" w:space="0" w:color="auto"/>
            <w:left w:val="none" w:sz="0" w:space="0" w:color="auto"/>
            <w:bottom w:val="none" w:sz="0" w:space="0" w:color="auto"/>
            <w:right w:val="none" w:sz="0" w:space="0" w:color="auto"/>
          </w:divBdr>
        </w:div>
        <w:div w:id="1193956887">
          <w:marLeft w:val="1800"/>
          <w:marRight w:val="0"/>
          <w:marTop w:val="0"/>
          <w:marBottom w:val="0"/>
          <w:divBdr>
            <w:top w:val="none" w:sz="0" w:space="0" w:color="auto"/>
            <w:left w:val="none" w:sz="0" w:space="0" w:color="auto"/>
            <w:bottom w:val="none" w:sz="0" w:space="0" w:color="auto"/>
            <w:right w:val="none" w:sz="0" w:space="0" w:color="auto"/>
          </w:divBdr>
        </w:div>
        <w:div w:id="1198934875">
          <w:marLeft w:val="1800"/>
          <w:marRight w:val="0"/>
          <w:marTop w:val="0"/>
          <w:marBottom w:val="0"/>
          <w:divBdr>
            <w:top w:val="none" w:sz="0" w:space="0" w:color="auto"/>
            <w:left w:val="none" w:sz="0" w:space="0" w:color="auto"/>
            <w:bottom w:val="none" w:sz="0" w:space="0" w:color="auto"/>
            <w:right w:val="none" w:sz="0" w:space="0" w:color="auto"/>
          </w:divBdr>
        </w:div>
        <w:div w:id="1199588389">
          <w:marLeft w:val="1800"/>
          <w:marRight w:val="0"/>
          <w:marTop w:val="0"/>
          <w:marBottom w:val="0"/>
          <w:divBdr>
            <w:top w:val="none" w:sz="0" w:space="0" w:color="auto"/>
            <w:left w:val="none" w:sz="0" w:space="0" w:color="auto"/>
            <w:bottom w:val="none" w:sz="0" w:space="0" w:color="auto"/>
            <w:right w:val="none" w:sz="0" w:space="0" w:color="auto"/>
          </w:divBdr>
        </w:div>
        <w:div w:id="1540555934">
          <w:marLeft w:val="1166"/>
          <w:marRight w:val="0"/>
          <w:marTop w:val="0"/>
          <w:marBottom w:val="0"/>
          <w:divBdr>
            <w:top w:val="none" w:sz="0" w:space="0" w:color="auto"/>
            <w:left w:val="none" w:sz="0" w:space="0" w:color="auto"/>
            <w:bottom w:val="none" w:sz="0" w:space="0" w:color="auto"/>
            <w:right w:val="none" w:sz="0" w:space="0" w:color="auto"/>
          </w:divBdr>
        </w:div>
        <w:div w:id="1554000897">
          <w:marLeft w:val="1800"/>
          <w:marRight w:val="0"/>
          <w:marTop w:val="0"/>
          <w:marBottom w:val="0"/>
          <w:divBdr>
            <w:top w:val="none" w:sz="0" w:space="0" w:color="auto"/>
            <w:left w:val="none" w:sz="0" w:space="0" w:color="auto"/>
            <w:bottom w:val="none" w:sz="0" w:space="0" w:color="auto"/>
            <w:right w:val="none" w:sz="0" w:space="0" w:color="auto"/>
          </w:divBdr>
        </w:div>
      </w:divsChild>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 w:id="2084376697">
      <w:bodyDiv w:val="1"/>
      <w:marLeft w:val="0"/>
      <w:marRight w:val="0"/>
      <w:marTop w:val="0"/>
      <w:marBottom w:val="0"/>
      <w:divBdr>
        <w:top w:val="none" w:sz="0" w:space="0" w:color="auto"/>
        <w:left w:val="none" w:sz="0" w:space="0" w:color="auto"/>
        <w:bottom w:val="none" w:sz="0" w:space="0" w:color="auto"/>
        <w:right w:val="none" w:sz="0" w:space="0" w:color="auto"/>
      </w:divBdr>
    </w:div>
    <w:div w:id="2102526598">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tif"/><Relationship Id="rId18" Type="http://schemas.openxmlformats.org/officeDocument/2006/relationships/image" Target="media/image6.tif"/><Relationship Id="rId26" Type="http://schemas.openxmlformats.org/officeDocument/2006/relationships/hyperlink" Target="https://www.3gpp.org/ftp/Meetings_3GPP_SYNC/RAN/Inbox/RP-193237.zip" TargetMode="External"/><Relationship Id="rId3" Type="http://schemas.openxmlformats.org/officeDocument/2006/relationships/customXml" Target="../customXml/item3.xml"/><Relationship Id="rId21" Type="http://schemas.openxmlformats.org/officeDocument/2006/relationships/image" Target="media/image9.ti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Relationship Id="rId25" Type="http://schemas.openxmlformats.org/officeDocument/2006/relationships/hyperlink" Target="https://portal.3gpp.org/desktopmodules/Specifications/SpecificationDetails.aspx?specificationId=3501" TargetMode="External"/><Relationship Id="rId2" Type="http://schemas.openxmlformats.org/officeDocument/2006/relationships/customXml" Target="../customXml/item2.xml"/><Relationship Id="rId16" Type="http://schemas.openxmlformats.org/officeDocument/2006/relationships/image" Target="media/image4.tif"/><Relationship Id="rId20" Type="http://schemas.openxmlformats.org/officeDocument/2006/relationships/image" Target="media/image8.ti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tif"/><Relationship Id="rId5" Type="http://schemas.openxmlformats.org/officeDocument/2006/relationships/customXml" Target="../customXml/item5.xml"/><Relationship Id="rId15" Type="http://schemas.openxmlformats.org/officeDocument/2006/relationships/image" Target="media/image3.tif"/><Relationship Id="rId23" Type="http://schemas.openxmlformats.org/officeDocument/2006/relationships/image" Target="media/image11.tif"/><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ti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tif"/><Relationship Id="rId22" Type="http://schemas.openxmlformats.org/officeDocument/2006/relationships/image" Target="media/image10.tif"/><Relationship Id="rId27" Type="http://schemas.openxmlformats.org/officeDocument/2006/relationships/hyperlink" Target="https://portal.3gpp.org/desktopmodules/Specifications/SpecificationDetails.aspx?specificationId=3216"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4</Value>
      <Value>212</Value>
      <Value>5</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5NUHHDQN7SK2-1476151046-391800</_dlc_DocId>
    <_dlc_DocIdUrl xmlns="f166a696-7b5b-4ccd-9f0c-ffde0cceec81">
      <Url>https://ericsson.sharepoint.com/sites/star/_layouts/15/DocIdRedir.aspx?ID=5NUHHDQN7SK2-1476151046-391800</Url>
      <Description>5NUHHDQN7SK2-1476151046-391800</Description>
    </_dlc_DocIdUrl>
  </documentManagement>
</p:properti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IEEE2006OfficeOnline.xsl" StyleName="IEEE" Version="2006">
  <b:Source xmlns:b="http://schemas.openxmlformats.org/officeDocument/2006/bibliography">
    <b:Tag>3GP</b:Tag>
    <b:SourceType>Report</b:SourceType>
    <b:Guid>{A242C9B9-A61A-BE4C-85B8-DEA3B40E50C8}</b:Guid>
    <b:Author>
      <b:Author>
        <b:NameList>
          <b:Person>
            <b:Last>38.855</b:Last>
            <b:First>3GPP</b:First>
            <b:Middle>TR</b:Middle>
          </b:Person>
        </b:NameList>
      </b:Author>
    </b:Author>
    <b:Title>3GPP TR 38.855 V16.0.0 (2019-03)  Technical Report  3rd Generation Partnership Project;  Technical Specification Group Radio Access Network;  Study on NR positioning support  (Release 16)  </b:Title>
    <b:RefOrder>1</b:RefOrder>
  </b:Source>
</b:Sources>
</file>

<file path=customXml/itemProps1.xml><?xml version="1.0" encoding="utf-8"?>
<ds:datastoreItem xmlns:ds="http://schemas.openxmlformats.org/officeDocument/2006/customXml" ds:itemID="{C93A020F-C79F-4126-A924-A5569F12E27A}">
  <ds:schemaRefs>
    <ds:schemaRef ds:uri="http://schemas.microsoft.com/office/infopath/2007/PartnerControls"/>
    <ds:schemaRef ds:uri="http://purl.org/dc/elements/1.1/"/>
    <ds:schemaRef ds:uri="http://schemas.microsoft.com/office/2006/metadata/properties"/>
    <ds:schemaRef ds:uri="611109f9-ed58-4498-a270-1fb2086a5321"/>
    <ds:schemaRef ds:uri="http://schemas.microsoft.com/sharepoint/v4"/>
    <ds:schemaRef ds:uri="http://purl.org/dc/terms/"/>
    <ds:schemaRef ds:uri="http://schemas.openxmlformats.org/package/2006/metadata/core-properties"/>
    <ds:schemaRef ds:uri="f166a696-7b5b-4ccd-9f0c-ffde0cceec81"/>
    <ds:schemaRef ds:uri="http://schemas.microsoft.com/office/2006/documentManagement/types"/>
    <ds:schemaRef ds:uri="d8762117-8292-4133-b1c7-eab5c6487cfd"/>
    <ds:schemaRef ds:uri="http://www.w3.org/XML/1998/namespace"/>
    <ds:schemaRef ds:uri="http://purl.org/dc/dcmitype/"/>
  </ds:schemaRefs>
</ds:datastoreItem>
</file>

<file path=customXml/itemProps2.xml><?xml version="1.0" encoding="utf-8"?>
<ds:datastoreItem xmlns:ds="http://schemas.openxmlformats.org/officeDocument/2006/customXml" ds:itemID="{7A1AD44A-8B82-45B2-B75F-81F0625C2BBD}">
  <ds:schemaRefs>
    <ds:schemaRef ds:uri="Microsoft.SharePoint.Taxonomy.ContentTypeSync"/>
  </ds:schemaRefs>
</ds:datastoreItem>
</file>

<file path=customXml/itemProps3.xml><?xml version="1.0" encoding="utf-8"?>
<ds:datastoreItem xmlns:ds="http://schemas.openxmlformats.org/officeDocument/2006/customXml" ds:itemID="{320BE056-FE9A-4937-B76D-469D5313C93D}">
  <ds:schemaRefs>
    <ds:schemaRef ds:uri="http://schemas.microsoft.com/sharepoint/events"/>
  </ds:schemaRefs>
</ds:datastoreItem>
</file>

<file path=customXml/itemProps4.xml><?xml version="1.0" encoding="utf-8"?>
<ds:datastoreItem xmlns:ds="http://schemas.openxmlformats.org/officeDocument/2006/customXml" ds:itemID="{4EFF1CBB-1E0E-4978-92BC-D2D7CC9C6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18D55D50-0F5F-4CF4-ACE7-080C720CE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6</Pages>
  <Words>3224</Words>
  <Characters>18379</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21560</CharactersWithSpaces>
  <SharedDoc>false</SharedDoc>
  <HLinks>
    <vt:vector size="138" baseType="variant">
      <vt:variant>
        <vt:i4>655364</vt:i4>
      </vt:variant>
      <vt:variant>
        <vt:i4>117</vt:i4>
      </vt:variant>
      <vt:variant>
        <vt:i4>0</vt:i4>
      </vt:variant>
      <vt:variant>
        <vt:i4>5</vt:i4>
      </vt:variant>
      <vt:variant>
        <vt:lpwstr>https://portal.3gpp.org/desktopmodules/Specifications/SpecificationDetails.aspx?specificationId=3216</vt:lpwstr>
      </vt:variant>
      <vt:variant>
        <vt:lpwstr/>
      </vt:variant>
      <vt:variant>
        <vt:i4>5963863</vt:i4>
      </vt:variant>
      <vt:variant>
        <vt:i4>114</vt:i4>
      </vt:variant>
      <vt:variant>
        <vt:i4>0</vt:i4>
      </vt:variant>
      <vt:variant>
        <vt:i4>5</vt:i4>
      </vt:variant>
      <vt:variant>
        <vt:lpwstr>https://www.3gpp.org/ftp/Meetings_3GPP_SYNC/RAN/Inbox/RP-193237.zip</vt:lpwstr>
      </vt:variant>
      <vt:variant>
        <vt:lpwstr/>
      </vt:variant>
      <vt:variant>
        <vt:i4>655365</vt:i4>
      </vt:variant>
      <vt:variant>
        <vt:i4>111</vt:i4>
      </vt:variant>
      <vt:variant>
        <vt:i4>0</vt:i4>
      </vt:variant>
      <vt:variant>
        <vt:i4>5</vt:i4>
      </vt:variant>
      <vt:variant>
        <vt:lpwstr>https://portal.3gpp.org/desktopmodules/Specifications/SpecificationDetails.aspx?specificationId=3501</vt:lpwstr>
      </vt:variant>
      <vt:variant>
        <vt:lpwstr/>
      </vt:variant>
      <vt:variant>
        <vt:i4>1376314</vt:i4>
      </vt:variant>
      <vt:variant>
        <vt:i4>107</vt:i4>
      </vt:variant>
      <vt:variant>
        <vt:i4>0</vt:i4>
      </vt:variant>
      <vt:variant>
        <vt:i4>5</vt:i4>
      </vt:variant>
      <vt:variant>
        <vt:lpwstr/>
      </vt:variant>
      <vt:variant>
        <vt:lpwstr>_Toc40453691</vt:lpwstr>
      </vt:variant>
      <vt:variant>
        <vt:i4>1310778</vt:i4>
      </vt:variant>
      <vt:variant>
        <vt:i4>104</vt:i4>
      </vt:variant>
      <vt:variant>
        <vt:i4>0</vt:i4>
      </vt:variant>
      <vt:variant>
        <vt:i4>5</vt:i4>
      </vt:variant>
      <vt:variant>
        <vt:lpwstr/>
      </vt:variant>
      <vt:variant>
        <vt:lpwstr>_Toc40453690</vt:lpwstr>
      </vt:variant>
      <vt:variant>
        <vt:i4>1900603</vt:i4>
      </vt:variant>
      <vt:variant>
        <vt:i4>101</vt:i4>
      </vt:variant>
      <vt:variant>
        <vt:i4>0</vt:i4>
      </vt:variant>
      <vt:variant>
        <vt:i4>5</vt:i4>
      </vt:variant>
      <vt:variant>
        <vt:lpwstr/>
      </vt:variant>
      <vt:variant>
        <vt:lpwstr>_Toc40453689</vt:lpwstr>
      </vt:variant>
      <vt:variant>
        <vt:i4>1835067</vt:i4>
      </vt:variant>
      <vt:variant>
        <vt:i4>98</vt:i4>
      </vt:variant>
      <vt:variant>
        <vt:i4>0</vt:i4>
      </vt:variant>
      <vt:variant>
        <vt:i4>5</vt:i4>
      </vt:variant>
      <vt:variant>
        <vt:lpwstr/>
      </vt:variant>
      <vt:variant>
        <vt:lpwstr>_Toc40453688</vt:lpwstr>
      </vt:variant>
      <vt:variant>
        <vt:i4>1245243</vt:i4>
      </vt:variant>
      <vt:variant>
        <vt:i4>95</vt:i4>
      </vt:variant>
      <vt:variant>
        <vt:i4>0</vt:i4>
      </vt:variant>
      <vt:variant>
        <vt:i4>5</vt:i4>
      </vt:variant>
      <vt:variant>
        <vt:lpwstr/>
      </vt:variant>
      <vt:variant>
        <vt:lpwstr>_Toc40453687</vt:lpwstr>
      </vt:variant>
      <vt:variant>
        <vt:i4>1179707</vt:i4>
      </vt:variant>
      <vt:variant>
        <vt:i4>92</vt:i4>
      </vt:variant>
      <vt:variant>
        <vt:i4>0</vt:i4>
      </vt:variant>
      <vt:variant>
        <vt:i4>5</vt:i4>
      </vt:variant>
      <vt:variant>
        <vt:lpwstr/>
      </vt:variant>
      <vt:variant>
        <vt:lpwstr>_Toc40453686</vt:lpwstr>
      </vt:variant>
      <vt:variant>
        <vt:i4>1114171</vt:i4>
      </vt:variant>
      <vt:variant>
        <vt:i4>86</vt:i4>
      </vt:variant>
      <vt:variant>
        <vt:i4>0</vt:i4>
      </vt:variant>
      <vt:variant>
        <vt:i4>5</vt:i4>
      </vt:variant>
      <vt:variant>
        <vt:lpwstr/>
      </vt:variant>
      <vt:variant>
        <vt:lpwstr>_Toc40453685</vt:lpwstr>
      </vt:variant>
      <vt:variant>
        <vt:i4>1048635</vt:i4>
      </vt:variant>
      <vt:variant>
        <vt:i4>83</vt:i4>
      </vt:variant>
      <vt:variant>
        <vt:i4>0</vt:i4>
      </vt:variant>
      <vt:variant>
        <vt:i4>5</vt:i4>
      </vt:variant>
      <vt:variant>
        <vt:lpwstr/>
      </vt:variant>
      <vt:variant>
        <vt:lpwstr>_Toc40453684</vt:lpwstr>
      </vt:variant>
      <vt:variant>
        <vt:i4>1507387</vt:i4>
      </vt:variant>
      <vt:variant>
        <vt:i4>80</vt:i4>
      </vt:variant>
      <vt:variant>
        <vt:i4>0</vt:i4>
      </vt:variant>
      <vt:variant>
        <vt:i4>5</vt:i4>
      </vt:variant>
      <vt:variant>
        <vt:lpwstr/>
      </vt:variant>
      <vt:variant>
        <vt:lpwstr>_Toc40453683</vt:lpwstr>
      </vt:variant>
      <vt:variant>
        <vt:i4>1441851</vt:i4>
      </vt:variant>
      <vt:variant>
        <vt:i4>77</vt:i4>
      </vt:variant>
      <vt:variant>
        <vt:i4>0</vt:i4>
      </vt:variant>
      <vt:variant>
        <vt:i4>5</vt:i4>
      </vt:variant>
      <vt:variant>
        <vt:lpwstr/>
      </vt:variant>
      <vt:variant>
        <vt:lpwstr>_Toc40453682</vt:lpwstr>
      </vt:variant>
      <vt:variant>
        <vt:i4>1376315</vt:i4>
      </vt:variant>
      <vt:variant>
        <vt:i4>74</vt:i4>
      </vt:variant>
      <vt:variant>
        <vt:i4>0</vt:i4>
      </vt:variant>
      <vt:variant>
        <vt:i4>5</vt:i4>
      </vt:variant>
      <vt:variant>
        <vt:lpwstr/>
      </vt:variant>
      <vt:variant>
        <vt:lpwstr>_Toc40453681</vt:lpwstr>
      </vt:variant>
      <vt:variant>
        <vt:i4>1310779</vt:i4>
      </vt:variant>
      <vt:variant>
        <vt:i4>71</vt:i4>
      </vt:variant>
      <vt:variant>
        <vt:i4>0</vt:i4>
      </vt:variant>
      <vt:variant>
        <vt:i4>5</vt:i4>
      </vt:variant>
      <vt:variant>
        <vt:lpwstr/>
      </vt:variant>
      <vt:variant>
        <vt:lpwstr>_Toc40453680</vt:lpwstr>
      </vt:variant>
      <vt:variant>
        <vt:i4>1900596</vt:i4>
      </vt:variant>
      <vt:variant>
        <vt:i4>68</vt:i4>
      </vt:variant>
      <vt:variant>
        <vt:i4>0</vt:i4>
      </vt:variant>
      <vt:variant>
        <vt:i4>5</vt:i4>
      </vt:variant>
      <vt:variant>
        <vt:lpwstr/>
      </vt:variant>
      <vt:variant>
        <vt:lpwstr>_Toc40453679</vt:lpwstr>
      </vt:variant>
      <vt:variant>
        <vt:i4>1835060</vt:i4>
      </vt:variant>
      <vt:variant>
        <vt:i4>65</vt:i4>
      </vt:variant>
      <vt:variant>
        <vt:i4>0</vt:i4>
      </vt:variant>
      <vt:variant>
        <vt:i4>5</vt:i4>
      </vt:variant>
      <vt:variant>
        <vt:lpwstr/>
      </vt:variant>
      <vt:variant>
        <vt:lpwstr>_Toc40453678</vt:lpwstr>
      </vt:variant>
      <vt:variant>
        <vt:i4>1245236</vt:i4>
      </vt:variant>
      <vt:variant>
        <vt:i4>62</vt:i4>
      </vt:variant>
      <vt:variant>
        <vt:i4>0</vt:i4>
      </vt:variant>
      <vt:variant>
        <vt:i4>5</vt:i4>
      </vt:variant>
      <vt:variant>
        <vt:lpwstr/>
      </vt:variant>
      <vt:variant>
        <vt:lpwstr>_Toc40453677</vt:lpwstr>
      </vt:variant>
      <vt:variant>
        <vt:i4>1179700</vt:i4>
      </vt:variant>
      <vt:variant>
        <vt:i4>59</vt:i4>
      </vt:variant>
      <vt:variant>
        <vt:i4>0</vt:i4>
      </vt:variant>
      <vt:variant>
        <vt:i4>5</vt:i4>
      </vt:variant>
      <vt:variant>
        <vt:lpwstr/>
      </vt:variant>
      <vt:variant>
        <vt:lpwstr>_Toc40453676</vt:lpwstr>
      </vt:variant>
      <vt:variant>
        <vt:i4>1114164</vt:i4>
      </vt:variant>
      <vt:variant>
        <vt:i4>56</vt:i4>
      </vt:variant>
      <vt:variant>
        <vt:i4>0</vt:i4>
      </vt:variant>
      <vt:variant>
        <vt:i4>5</vt:i4>
      </vt:variant>
      <vt:variant>
        <vt:lpwstr/>
      </vt:variant>
      <vt:variant>
        <vt:lpwstr>_Toc40453675</vt:lpwstr>
      </vt:variant>
      <vt:variant>
        <vt:i4>1048628</vt:i4>
      </vt:variant>
      <vt:variant>
        <vt:i4>53</vt:i4>
      </vt:variant>
      <vt:variant>
        <vt:i4>0</vt:i4>
      </vt:variant>
      <vt:variant>
        <vt:i4>5</vt:i4>
      </vt:variant>
      <vt:variant>
        <vt:lpwstr/>
      </vt:variant>
      <vt:variant>
        <vt:lpwstr>_Toc40453674</vt:lpwstr>
      </vt:variant>
      <vt:variant>
        <vt:i4>1507380</vt:i4>
      </vt:variant>
      <vt:variant>
        <vt:i4>50</vt:i4>
      </vt:variant>
      <vt:variant>
        <vt:i4>0</vt:i4>
      </vt:variant>
      <vt:variant>
        <vt:i4>5</vt:i4>
      </vt:variant>
      <vt:variant>
        <vt:lpwstr/>
      </vt:variant>
      <vt:variant>
        <vt:lpwstr>_Toc40453673</vt:lpwstr>
      </vt:variant>
      <vt:variant>
        <vt:i4>1441844</vt:i4>
      </vt:variant>
      <vt:variant>
        <vt:i4>47</vt:i4>
      </vt:variant>
      <vt:variant>
        <vt:i4>0</vt:i4>
      </vt:variant>
      <vt:variant>
        <vt:i4>5</vt:i4>
      </vt:variant>
      <vt:variant>
        <vt:lpwstr/>
      </vt:variant>
      <vt:variant>
        <vt:lpwstr>_Toc40453672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Siva Muruganathan</cp:lastModifiedBy>
  <cp:revision>434</cp:revision>
  <cp:lastPrinted>2008-02-01T19:09:00Z</cp:lastPrinted>
  <dcterms:created xsi:type="dcterms:W3CDTF">2020-05-13T17:53:00Z</dcterms:created>
  <dcterms:modified xsi:type="dcterms:W3CDTF">2020-05-15T15:38:00Z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TaxKeyword">
    <vt:lpwstr>214;#3GPP|9a2d7407-05d0-42af-8d72-c0b9b807f3b0;#212;#TDoc|af4b50c5-3c78-4293-b1bd-3e717d5b6882;#497;#Ericsson|11111111-1111-1111-1111-111111111111</vt:lpwstr>
  </property>
  <property fmtid="{D5CDD505-2E9C-101B-9397-08002B2CF9AE}" pid="4" name="EriCOLLCategory">
    <vt:lpwstr>4;##Research|7f1f7aab-c784-40ec-8666-825d2ac7abef</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67c1b8e2-f13e-40bc-a381-6db2a16d93ff</vt:lpwstr>
  </property>
  <property fmtid="{D5CDD505-2E9C-101B-9397-08002B2CF9AE}" pid="13" name="ContentTypeId">
    <vt:lpwstr>0x010100C5F30C9B16E14C8EACE5F2CC7B7AC7F400F5862E332FC6CE449700A00A9FC83FBA</vt:lpwstr>
  </property>
</Properties>
</file>